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0AE6" w14:textId="77777777" w:rsidR="00B77DA9" w:rsidRPr="00650084" w:rsidRDefault="00B77DA9" w:rsidP="00AE65ED">
      <w:pPr>
        <w:autoSpaceDE w:val="0"/>
        <w:autoSpaceDN w:val="0"/>
        <w:adjustRightInd w:val="0"/>
        <w:jc w:val="center"/>
        <w:rPr>
          <w:rFonts w:ascii="HG創英角ｺﾞｼｯｸUB" w:hAnsi="HG創英角ｺﾞｼｯｸUB" w:cs="HG創英角ｺﾞｼｯｸUB"/>
          <w:color w:val="000000"/>
          <w:kern w:val="0"/>
          <w:sz w:val="40"/>
          <w:szCs w:val="40"/>
        </w:rPr>
      </w:pPr>
      <w:r w:rsidRPr="00650084">
        <w:rPr>
          <w:rFonts w:ascii="HG創英角ｺﾞｼｯｸUB" w:hAnsi="HG創英角ｺﾞｼｯｸUB" w:cs="HG創英角ｺﾞｼｯｸUB"/>
          <w:color w:val="000000"/>
          <w:kern w:val="0"/>
          <w:sz w:val="40"/>
          <w:szCs w:val="40"/>
          <w:bdr w:val="single" w:sz="4" w:space="0" w:color="auto"/>
        </w:rPr>
        <w:t>露店等</w:t>
      </w:r>
      <w:r w:rsidR="008F7BAA" w:rsidRPr="00650084">
        <w:rPr>
          <w:rFonts w:ascii="HG創英角ｺﾞｼｯｸUB" w:hAnsi="HG創英角ｺﾞｼｯｸUB" w:cs="HG創英角ｺﾞｼｯｸUB" w:hint="eastAsia"/>
          <w:color w:val="000000"/>
          <w:kern w:val="0"/>
          <w:sz w:val="40"/>
          <w:szCs w:val="40"/>
          <w:bdr w:val="single" w:sz="4" w:space="0" w:color="auto"/>
        </w:rPr>
        <w:t>の</w:t>
      </w:r>
      <w:r w:rsidRPr="00650084">
        <w:rPr>
          <w:rFonts w:ascii="HG創英角ｺﾞｼｯｸUB" w:hAnsi="HG創英角ｺﾞｼｯｸUB" w:cs="HG創英角ｺﾞｼｯｸUB"/>
          <w:color w:val="000000"/>
          <w:kern w:val="0"/>
          <w:sz w:val="40"/>
          <w:szCs w:val="40"/>
          <w:bdr w:val="single" w:sz="4" w:space="0" w:color="auto"/>
        </w:rPr>
        <w:t>開設</w:t>
      </w:r>
      <w:r w:rsidR="008F7BAA" w:rsidRPr="00650084">
        <w:rPr>
          <w:rFonts w:ascii="HG創英角ｺﾞｼｯｸUB" w:hAnsi="HG創英角ｺﾞｼｯｸUB" w:cs="HG創英角ｺﾞｼｯｸUB" w:hint="eastAsia"/>
          <w:color w:val="000000"/>
          <w:kern w:val="0"/>
          <w:sz w:val="40"/>
          <w:szCs w:val="40"/>
          <w:bdr w:val="single" w:sz="4" w:space="0" w:color="auto"/>
        </w:rPr>
        <w:t>遵守事項</w:t>
      </w:r>
    </w:p>
    <w:p w14:paraId="54FF1868" w14:textId="77777777" w:rsidR="00B77DA9" w:rsidRPr="006B5CFC" w:rsidRDefault="00B77DA9" w:rsidP="00650084">
      <w:pPr>
        <w:pStyle w:val="Default"/>
        <w:ind w:left="233" w:hangingChars="100" w:hanging="233"/>
      </w:pPr>
      <w:r w:rsidRPr="006B5CFC">
        <w:t>１</w:t>
      </w:r>
      <w:r w:rsidRPr="006B5CFC">
        <w:rPr>
          <w:rFonts w:hint="eastAsia"/>
        </w:rPr>
        <w:t xml:space="preserve">　</w:t>
      </w:r>
      <w:r w:rsidRPr="006B5CFC">
        <w:t>開設する場所は、消防水利（消火栓、防火水槽等）</w:t>
      </w:r>
      <w:r w:rsidR="008F7BAA" w:rsidRPr="006B5CFC">
        <w:rPr>
          <w:rFonts w:hint="eastAsia"/>
        </w:rPr>
        <w:t>又は消防用機械器具庫の</w:t>
      </w:r>
      <w:r w:rsidRPr="006B5CFC">
        <w:t>位置から</w:t>
      </w:r>
      <w:r w:rsidR="000B5CCD">
        <w:rPr>
          <w:rFonts w:hint="eastAsia"/>
        </w:rPr>
        <w:t>５メートル</w:t>
      </w:r>
      <w:r w:rsidR="008F7BAA" w:rsidRPr="006B5CFC">
        <w:rPr>
          <w:rFonts w:hint="eastAsia"/>
        </w:rPr>
        <w:t>離れた場所に</w:t>
      </w:r>
      <w:r w:rsidRPr="006B5CFC">
        <w:t>設置</w:t>
      </w:r>
      <w:r w:rsidR="008F7BAA" w:rsidRPr="006B5CFC">
        <w:rPr>
          <w:rFonts w:hint="eastAsia"/>
        </w:rPr>
        <w:t>する</w:t>
      </w:r>
      <w:r w:rsidRPr="006B5CFC">
        <w:t>こと。</w:t>
      </w:r>
    </w:p>
    <w:p w14:paraId="59583B8D" w14:textId="77777777" w:rsidR="00B77DA9" w:rsidRPr="006B5CFC" w:rsidRDefault="00B77DA9" w:rsidP="00650084">
      <w:pPr>
        <w:pStyle w:val="Default"/>
        <w:ind w:left="233" w:hangingChars="100" w:hanging="233"/>
      </w:pPr>
      <w:r w:rsidRPr="006B5CFC">
        <w:t>２</w:t>
      </w:r>
      <w:r w:rsidRPr="006B5CFC">
        <w:rPr>
          <w:rFonts w:hint="eastAsia"/>
        </w:rPr>
        <w:t xml:space="preserve">　</w:t>
      </w:r>
      <w:r w:rsidRPr="006B5CFC">
        <w:t>消防</w:t>
      </w:r>
      <w:r w:rsidR="008F7BAA" w:rsidRPr="006B5CFC">
        <w:rPr>
          <w:rFonts w:hint="eastAsia"/>
        </w:rPr>
        <w:t>自動車等</w:t>
      </w:r>
      <w:r w:rsidRPr="006B5CFC">
        <w:t>の進入路付近や周囲の建物からの避難に支障を及ぼす場所には設置しないこと。</w:t>
      </w:r>
    </w:p>
    <w:p w14:paraId="28F16E09" w14:textId="77777777" w:rsidR="008F7BAA" w:rsidRPr="006B5CFC" w:rsidRDefault="008F7BAA" w:rsidP="00650084">
      <w:pPr>
        <w:pStyle w:val="Default"/>
        <w:ind w:left="233" w:hangingChars="100" w:hanging="233"/>
      </w:pPr>
      <w:r w:rsidRPr="006B5CFC">
        <w:rPr>
          <w:rFonts w:hint="eastAsia"/>
        </w:rPr>
        <w:t xml:space="preserve">３　</w:t>
      </w:r>
      <w:r w:rsidRPr="006B5CFC">
        <w:t>万が一の火災や事故の発生に備え、消火、１１９番通報及び観客等の避難誘導にあたる担当者を事前に決めておくこと。</w:t>
      </w:r>
    </w:p>
    <w:p w14:paraId="511712A1" w14:textId="77777777" w:rsidR="00B77DA9" w:rsidRPr="006B5CFC" w:rsidRDefault="008F7BAA" w:rsidP="00650084">
      <w:pPr>
        <w:pStyle w:val="Default"/>
        <w:ind w:left="233" w:hangingChars="100" w:hanging="233"/>
      </w:pPr>
      <w:r w:rsidRPr="006B5CFC">
        <w:rPr>
          <w:rFonts w:hint="eastAsia"/>
        </w:rPr>
        <w:t>４</w:t>
      </w:r>
      <w:r w:rsidR="00B77DA9" w:rsidRPr="006B5CFC">
        <w:rPr>
          <w:rFonts w:hint="eastAsia"/>
        </w:rPr>
        <w:t xml:space="preserve">　</w:t>
      </w:r>
      <w:r w:rsidR="00B77DA9" w:rsidRPr="006B5CFC">
        <w:t>ガス器具など火気を取り扱う露店等には、必ず消火器（例：粉末</w:t>
      </w:r>
      <w:r w:rsidR="00B77DA9" w:rsidRPr="006B5CFC">
        <w:rPr>
          <w:rFonts w:ascii="Century" w:hAnsi="Century" w:cs="Century"/>
        </w:rPr>
        <w:t>ABC</w:t>
      </w:r>
      <w:r w:rsidR="0042200C">
        <w:rPr>
          <w:rFonts w:ascii="Century" w:hAnsi="Century" w:cs="Century" w:hint="eastAsia"/>
        </w:rPr>
        <w:t>３</w:t>
      </w:r>
      <w:r w:rsidR="00B77DA9" w:rsidRPr="006B5CFC">
        <w:t>型</w:t>
      </w:r>
      <w:r w:rsidR="0042200C">
        <w:rPr>
          <w:rFonts w:hint="eastAsia"/>
        </w:rPr>
        <w:t>以上の</w:t>
      </w:r>
      <w:r w:rsidR="00B77DA9" w:rsidRPr="006B5CFC">
        <w:t>消火器）を設置し、関係者すべてが取り扱い方法を確認しておくこと。</w:t>
      </w:r>
    </w:p>
    <w:p w14:paraId="7D328FA3" w14:textId="77777777" w:rsidR="00B77DA9" w:rsidRPr="006B5CFC" w:rsidRDefault="00B77DA9" w:rsidP="00650084">
      <w:pPr>
        <w:pStyle w:val="Default"/>
        <w:ind w:left="233" w:hangingChars="100" w:hanging="233"/>
      </w:pPr>
      <w:r w:rsidRPr="006B5CFC">
        <w:t>５</w:t>
      </w:r>
      <w:r w:rsidRPr="006B5CFC">
        <w:rPr>
          <w:rFonts w:hint="eastAsia"/>
        </w:rPr>
        <w:t xml:space="preserve">　</w:t>
      </w:r>
      <w:r w:rsidR="000B5CCD" w:rsidRPr="006B5CFC">
        <w:t>ガス器具</w:t>
      </w:r>
      <w:r w:rsidRPr="006B5CFC">
        <w:t>、カセット</w:t>
      </w:r>
      <w:r w:rsidR="000B5CCD">
        <w:rPr>
          <w:rFonts w:hint="eastAsia"/>
        </w:rPr>
        <w:t>こんろ</w:t>
      </w:r>
      <w:r w:rsidRPr="006B5CFC">
        <w:t>、炭、暖房器具などの火気器具を使用するときは正しい取り扱い方法及び防火の安全対策を徹底すること。</w:t>
      </w:r>
    </w:p>
    <w:p w14:paraId="17BD68A9" w14:textId="77777777" w:rsidR="00B77DA9" w:rsidRPr="006B5CFC" w:rsidRDefault="00B77DA9" w:rsidP="00650084">
      <w:pPr>
        <w:pStyle w:val="Default"/>
        <w:ind w:left="233" w:hangingChars="100" w:hanging="233"/>
      </w:pPr>
      <w:r w:rsidRPr="006B5CFC">
        <w:t>６</w:t>
      </w:r>
      <w:r w:rsidRPr="006B5CFC">
        <w:rPr>
          <w:rFonts w:hint="eastAsia"/>
        </w:rPr>
        <w:t xml:space="preserve">　</w:t>
      </w:r>
      <w:r w:rsidRPr="006B5CFC">
        <w:t>発電機や燃料用の危険物容器を持ち込む場合は、正しい取り扱い方法及び防火の安全対策を徹底すること。特に、運転中や暗い場所、観客等のそばでの給油は、絶対に行わないこと。</w:t>
      </w:r>
    </w:p>
    <w:p w14:paraId="5864EC64" w14:textId="77777777" w:rsidR="00B77DA9" w:rsidRPr="006B5CFC" w:rsidRDefault="00B77DA9" w:rsidP="00650084">
      <w:pPr>
        <w:pStyle w:val="Default"/>
        <w:ind w:left="233" w:hangingChars="100" w:hanging="233"/>
      </w:pPr>
      <w:r w:rsidRPr="006B5CFC">
        <w:t>７</w:t>
      </w:r>
      <w:r w:rsidRPr="006B5CFC">
        <w:rPr>
          <w:rFonts w:hint="eastAsia"/>
        </w:rPr>
        <w:t xml:space="preserve">　</w:t>
      </w:r>
      <w:r w:rsidRPr="006B5CFC">
        <w:t>露店等を２日間以上にわたり開設する場合には、ＬＰガスボンベ、危険物容器等は、露店終了後には持ち帰るとともに、放火防止のため整理整頓するよう徹底すること。</w:t>
      </w:r>
    </w:p>
    <w:p w14:paraId="32CD9FBB" w14:textId="77777777" w:rsidR="00B77DA9" w:rsidRPr="006B5CFC" w:rsidRDefault="00B77DA9" w:rsidP="00650084">
      <w:pPr>
        <w:pStyle w:val="Default"/>
        <w:ind w:left="233" w:hangingChars="100" w:hanging="233"/>
      </w:pPr>
      <w:r w:rsidRPr="006B5CFC">
        <w:t>８</w:t>
      </w:r>
      <w:r w:rsidRPr="006B5CFC">
        <w:rPr>
          <w:rFonts w:hint="eastAsia"/>
        </w:rPr>
        <w:t xml:space="preserve">　</w:t>
      </w:r>
      <w:r w:rsidRPr="006B5CFC">
        <w:t>前記１～７について、別紙の「自主</w:t>
      </w:r>
      <w:r w:rsidR="000B5CCD">
        <w:rPr>
          <w:rFonts w:hint="eastAsia"/>
        </w:rPr>
        <w:t>点検表</w:t>
      </w:r>
      <w:r w:rsidRPr="006B5CFC">
        <w:t>」で必ず確認し、防火安全上の管理を共有し、徹底すること。</w:t>
      </w:r>
    </w:p>
    <w:p w14:paraId="157595E3" w14:textId="77777777" w:rsidR="00650084" w:rsidRPr="00650084" w:rsidRDefault="00B77DA9" w:rsidP="00650084">
      <w:pPr>
        <w:pStyle w:val="Default"/>
        <w:ind w:left="233" w:hangingChars="100" w:hanging="233"/>
      </w:pPr>
      <w:r w:rsidRPr="006B5CFC">
        <w:t>９</w:t>
      </w:r>
      <w:r w:rsidRPr="006B5CFC">
        <w:rPr>
          <w:rFonts w:hint="eastAsia"/>
        </w:rPr>
        <w:t xml:space="preserve">　</w:t>
      </w:r>
      <w:r w:rsidR="006B5CFC" w:rsidRPr="006B5CFC">
        <w:rPr>
          <w:rFonts w:ascii="HG創英角ｺﾞｼｯｸUB" w:hAnsi="HG創英角ｺﾞｼｯｸUB" w:cs="HG創英角ｺﾞｼｯｸUB"/>
        </w:rPr>
        <w:t xml:space="preserve"> </w:t>
      </w:r>
      <w:r w:rsidR="006B5CFC" w:rsidRPr="006B5CFC">
        <w:t>開設日の５日前までに、別紙の「露店等の開設届出書」を管轄する消防署に届出をすること。また、届出後に実施日時及び内容など、届出事項を変更したときは、必ず届出した消防署に連絡すること。</w:t>
      </w:r>
    </w:p>
    <w:tbl>
      <w:tblPr>
        <w:tblStyle w:val="a3"/>
        <w:tblpPr w:leftFromText="142" w:rightFromText="142" w:vertAnchor="text" w:horzAnchor="page" w:tblpX="1872" w:tblpY="293"/>
        <w:tblW w:w="6401" w:type="dxa"/>
        <w:tblLook w:val="04A0" w:firstRow="1" w:lastRow="0" w:firstColumn="1" w:lastColumn="0" w:noHBand="0" w:noVBand="1"/>
      </w:tblPr>
      <w:tblGrid>
        <w:gridCol w:w="6401"/>
      </w:tblGrid>
      <w:tr w:rsidR="00E86C72" w14:paraId="2C7532FE" w14:textId="77777777" w:rsidTr="00E86C72">
        <w:trPr>
          <w:trHeight w:val="2600"/>
        </w:trPr>
        <w:tc>
          <w:tcPr>
            <w:tcW w:w="6401" w:type="dxa"/>
          </w:tcPr>
          <w:p w14:paraId="5B03EDD8" w14:textId="77777777" w:rsidR="00E86C72" w:rsidRPr="00473212" w:rsidRDefault="00E86C72" w:rsidP="00E86C72">
            <w:pPr>
              <w:pStyle w:val="Default"/>
              <w:jc w:val="center"/>
              <w:rPr>
                <w:b/>
                <w:sz w:val="22"/>
                <w:szCs w:val="22"/>
              </w:rPr>
            </w:pPr>
            <w:r>
              <w:rPr>
                <w:rFonts w:hint="eastAsia"/>
                <w:b/>
                <w:sz w:val="22"/>
                <w:szCs w:val="22"/>
              </w:rPr>
              <w:t>開設の届出／</w:t>
            </w:r>
            <w:r w:rsidRPr="00473212">
              <w:rPr>
                <w:rFonts w:hint="eastAsia"/>
                <w:b/>
                <w:sz w:val="22"/>
                <w:szCs w:val="22"/>
              </w:rPr>
              <w:t>問合せ先</w:t>
            </w:r>
          </w:p>
          <w:p w14:paraId="40C86324" w14:textId="77777777" w:rsidR="00E86C72" w:rsidRPr="00D04592" w:rsidRDefault="00E86C72" w:rsidP="00E86C72">
            <w:pPr>
              <w:pStyle w:val="Default"/>
              <w:rPr>
                <w:sz w:val="22"/>
                <w:szCs w:val="22"/>
              </w:rPr>
            </w:pPr>
            <w:r w:rsidRPr="00D04592">
              <w:rPr>
                <w:rFonts w:hint="eastAsia"/>
                <w:sz w:val="22"/>
                <w:szCs w:val="22"/>
              </w:rPr>
              <w:t>水海道消防署</w:t>
            </w:r>
            <w:r>
              <w:rPr>
                <w:rFonts w:hint="eastAsia"/>
                <w:sz w:val="22"/>
                <w:szCs w:val="22"/>
              </w:rPr>
              <w:t xml:space="preserve">　　　　　　　　　　０２９７（２３）０</w:t>
            </w:r>
            <w:r w:rsidR="009B5926">
              <w:rPr>
                <w:rFonts w:hint="eastAsia"/>
                <w:sz w:val="22"/>
                <w:szCs w:val="22"/>
              </w:rPr>
              <w:t>９</w:t>
            </w:r>
            <w:r>
              <w:rPr>
                <w:rFonts w:hint="eastAsia"/>
                <w:sz w:val="22"/>
                <w:szCs w:val="22"/>
              </w:rPr>
              <w:t>１</w:t>
            </w:r>
            <w:r w:rsidR="009B5926">
              <w:rPr>
                <w:rFonts w:hint="eastAsia"/>
                <w:sz w:val="22"/>
                <w:szCs w:val="22"/>
              </w:rPr>
              <w:t>１</w:t>
            </w:r>
          </w:p>
          <w:p w14:paraId="62903697" w14:textId="77777777" w:rsidR="00E86C72" w:rsidRPr="00D04592" w:rsidRDefault="00E86C72" w:rsidP="00E86C72">
            <w:pPr>
              <w:pStyle w:val="Default"/>
              <w:rPr>
                <w:sz w:val="22"/>
                <w:szCs w:val="22"/>
              </w:rPr>
            </w:pPr>
            <w:r w:rsidRPr="00D04592">
              <w:rPr>
                <w:rFonts w:hint="eastAsia"/>
                <w:sz w:val="22"/>
                <w:szCs w:val="22"/>
              </w:rPr>
              <w:t>水海道消防署北出張所</w:t>
            </w:r>
            <w:r>
              <w:rPr>
                <w:rFonts w:hint="eastAsia"/>
                <w:sz w:val="22"/>
                <w:szCs w:val="22"/>
              </w:rPr>
              <w:t xml:space="preserve">　　　　　　０２９７（２４）０１１９</w:t>
            </w:r>
          </w:p>
          <w:p w14:paraId="518B28E1" w14:textId="77777777" w:rsidR="00E86C72" w:rsidRDefault="00E86C72" w:rsidP="00E86C72">
            <w:pPr>
              <w:pStyle w:val="Default"/>
              <w:rPr>
                <w:sz w:val="22"/>
                <w:szCs w:val="22"/>
              </w:rPr>
            </w:pPr>
            <w:r w:rsidRPr="00D04592">
              <w:rPr>
                <w:rFonts w:hint="eastAsia"/>
                <w:sz w:val="22"/>
                <w:szCs w:val="22"/>
              </w:rPr>
              <w:t>水海道消防署絹西出張所</w:t>
            </w:r>
            <w:r>
              <w:rPr>
                <w:rFonts w:hint="eastAsia"/>
                <w:sz w:val="22"/>
                <w:szCs w:val="22"/>
              </w:rPr>
              <w:t xml:space="preserve">　　　　　０２９７（２７）４７５１</w:t>
            </w:r>
          </w:p>
          <w:p w14:paraId="62AC1A66" w14:textId="77777777" w:rsidR="00E86C72" w:rsidRDefault="00E86C72" w:rsidP="00E86C72">
            <w:pPr>
              <w:pStyle w:val="Default"/>
              <w:rPr>
                <w:sz w:val="22"/>
                <w:szCs w:val="22"/>
              </w:rPr>
            </w:pPr>
            <w:r>
              <w:rPr>
                <w:rFonts w:hint="eastAsia"/>
                <w:sz w:val="22"/>
                <w:szCs w:val="22"/>
              </w:rPr>
              <w:t>守谷消防署　　　　　　　　　　　０２９７（４６）０１１９</w:t>
            </w:r>
          </w:p>
          <w:p w14:paraId="7F7DB303" w14:textId="77777777" w:rsidR="00E86C72" w:rsidRDefault="00E86C72" w:rsidP="00E86C72">
            <w:pPr>
              <w:pStyle w:val="Default"/>
              <w:rPr>
                <w:sz w:val="22"/>
                <w:szCs w:val="22"/>
              </w:rPr>
            </w:pPr>
            <w:r>
              <w:rPr>
                <w:rFonts w:hint="eastAsia"/>
                <w:sz w:val="22"/>
                <w:szCs w:val="22"/>
              </w:rPr>
              <w:t>守谷消防署南守谷</w:t>
            </w:r>
            <w:r w:rsidRPr="00D04592">
              <w:rPr>
                <w:rFonts w:hint="eastAsia"/>
                <w:sz w:val="22"/>
                <w:szCs w:val="22"/>
              </w:rPr>
              <w:t>出張所</w:t>
            </w:r>
            <w:r>
              <w:rPr>
                <w:rFonts w:hint="eastAsia"/>
                <w:sz w:val="22"/>
                <w:szCs w:val="22"/>
              </w:rPr>
              <w:t xml:space="preserve">　　　　　０２９７（２０）０１１９</w:t>
            </w:r>
          </w:p>
          <w:p w14:paraId="144972E1" w14:textId="77777777" w:rsidR="00E86C72" w:rsidRPr="00D04592" w:rsidRDefault="00E86C72" w:rsidP="00E86C72">
            <w:pPr>
              <w:pStyle w:val="Default"/>
              <w:rPr>
                <w:sz w:val="22"/>
                <w:szCs w:val="22"/>
              </w:rPr>
            </w:pPr>
            <w:r w:rsidRPr="00D04592">
              <w:rPr>
                <w:rFonts w:hint="eastAsia"/>
                <w:sz w:val="22"/>
                <w:szCs w:val="22"/>
              </w:rPr>
              <w:t>つくばみらい消防署</w:t>
            </w:r>
            <w:r>
              <w:rPr>
                <w:rFonts w:hint="eastAsia"/>
                <w:sz w:val="22"/>
                <w:szCs w:val="22"/>
              </w:rPr>
              <w:t xml:space="preserve">　　　　　　　０２９７（５８）０１１１</w:t>
            </w:r>
          </w:p>
          <w:p w14:paraId="60C8CDB8" w14:textId="77777777" w:rsidR="00E86C72" w:rsidRPr="00D04592" w:rsidRDefault="00E86C72" w:rsidP="00E86C72">
            <w:pPr>
              <w:pStyle w:val="Default"/>
              <w:rPr>
                <w:sz w:val="22"/>
                <w:szCs w:val="22"/>
              </w:rPr>
            </w:pPr>
            <w:r w:rsidRPr="00D04592">
              <w:rPr>
                <w:rFonts w:hint="eastAsia"/>
                <w:sz w:val="22"/>
                <w:szCs w:val="22"/>
              </w:rPr>
              <w:t>つくばみらい消防署</w:t>
            </w:r>
            <w:r>
              <w:rPr>
                <w:rFonts w:hint="eastAsia"/>
                <w:sz w:val="22"/>
                <w:szCs w:val="22"/>
              </w:rPr>
              <w:t>谷和原</w:t>
            </w:r>
            <w:r w:rsidRPr="00D04592">
              <w:rPr>
                <w:rFonts w:hint="eastAsia"/>
                <w:sz w:val="22"/>
                <w:szCs w:val="22"/>
              </w:rPr>
              <w:t>出張所</w:t>
            </w:r>
            <w:r>
              <w:rPr>
                <w:rFonts w:hint="eastAsia"/>
                <w:sz w:val="22"/>
                <w:szCs w:val="22"/>
              </w:rPr>
              <w:t xml:space="preserve">　０２９７（２５）３１１９</w:t>
            </w:r>
          </w:p>
          <w:p w14:paraId="1288FD97" w14:textId="77777777" w:rsidR="00E86C72" w:rsidRPr="00D04592" w:rsidRDefault="00E86C72" w:rsidP="00E86C72">
            <w:pPr>
              <w:pStyle w:val="Default"/>
              <w:rPr>
                <w:sz w:val="25"/>
                <w:szCs w:val="25"/>
              </w:rPr>
            </w:pPr>
            <w:r w:rsidRPr="00D04592">
              <w:rPr>
                <w:rFonts w:hint="eastAsia"/>
                <w:sz w:val="22"/>
                <w:szCs w:val="22"/>
              </w:rPr>
              <w:t>つくばみらい消防署</w:t>
            </w:r>
            <w:r>
              <w:rPr>
                <w:rFonts w:hint="eastAsia"/>
                <w:sz w:val="22"/>
                <w:szCs w:val="22"/>
              </w:rPr>
              <w:t>東部</w:t>
            </w:r>
            <w:r w:rsidRPr="00D04592">
              <w:rPr>
                <w:rFonts w:hint="eastAsia"/>
                <w:sz w:val="22"/>
                <w:szCs w:val="22"/>
              </w:rPr>
              <w:t>出張所</w:t>
            </w:r>
            <w:r>
              <w:rPr>
                <w:rFonts w:hint="eastAsia"/>
                <w:sz w:val="22"/>
                <w:szCs w:val="22"/>
              </w:rPr>
              <w:t xml:space="preserve">　　０２９７（５２）１１９０</w:t>
            </w:r>
          </w:p>
        </w:tc>
      </w:tr>
    </w:tbl>
    <w:p w14:paraId="27320966" w14:textId="77777777" w:rsidR="00650084" w:rsidRDefault="00E86C72" w:rsidP="0016686C">
      <w:pPr>
        <w:pStyle w:val="Default"/>
        <w:jc w:val="center"/>
        <w:rPr>
          <w:rFonts w:ascii="HG創英角ｺﾞｼｯｸUB" w:hAnsi="HG創英角ｺﾞｼｯｸUB" w:cs="HG創英角ｺﾞｼｯｸUB"/>
          <w:sz w:val="28"/>
          <w:szCs w:val="28"/>
        </w:rPr>
      </w:pPr>
      <w:r>
        <w:rPr>
          <w:rFonts w:hint="eastAsia"/>
          <w:b/>
          <w:noProof/>
          <w:sz w:val="22"/>
          <w:szCs w:val="22"/>
        </w:rPr>
        <w:drawing>
          <wp:anchor distT="0" distB="0" distL="114300" distR="114300" simplePos="0" relativeHeight="251659264" behindDoc="0" locked="0" layoutInCell="1" allowOverlap="1" wp14:anchorId="68A5EEA8" wp14:editId="40C1972C">
            <wp:simplePos x="0" y="0"/>
            <wp:positionH relativeFrom="column">
              <wp:posOffset>5031105</wp:posOffset>
            </wp:positionH>
            <wp:positionV relativeFrom="paragraph">
              <wp:posOffset>185420</wp:posOffset>
            </wp:positionV>
            <wp:extent cx="894715" cy="1457325"/>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syota[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715" cy="1457325"/>
                    </a:xfrm>
                    <a:prstGeom prst="rect">
                      <a:avLst/>
                    </a:prstGeom>
                  </pic:spPr>
                </pic:pic>
              </a:graphicData>
            </a:graphic>
            <wp14:sizeRelH relativeFrom="page">
              <wp14:pctWidth>0</wp14:pctWidth>
            </wp14:sizeRelH>
            <wp14:sizeRelV relativeFrom="page">
              <wp14:pctHeight>0</wp14:pctHeight>
            </wp14:sizeRelV>
          </wp:anchor>
        </w:drawing>
      </w:r>
    </w:p>
    <w:p w14:paraId="459F60B3" w14:textId="77777777" w:rsidR="00E86C72" w:rsidRDefault="00E86C72" w:rsidP="0016686C">
      <w:pPr>
        <w:pStyle w:val="Default"/>
        <w:jc w:val="center"/>
        <w:rPr>
          <w:rFonts w:ascii="HG創英角ｺﾞｼｯｸUB" w:hAnsi="HG創英角ｺﾞｼｯｸUB" w:cs="HG創英角ｺﾞｼｯｸUB"/>
          <w:sz w:val="28"/>
          <w:szCs w:val="28"/>
        </w:rPr>
      </w:pPr>
    </w:p>
    <w:p w14:paraId="0E4D9A48" w14:textId="77777777" w:rsidR="00E86C72" w:rsidRDefault="00E86C72" w:rsidP="0016686C">
      <w:pPr>
        <w:pStyle w:val="Default"/>
        <w:jc w:val="center"/>
        <w:rPr>
          <w:rFonts w:ascii="HG創英角ｺﾞｼｯｸUB" w:hAnsi="HG創英角ｺﾞｼｯｸUB" w:cs="HG創英角ｺﾞｼｯｸUB"/>
          <w:sz w:val="28"/>
          <w:szCs w:val="28"/>
        </w:rPr>
      </w:pPr>
    </w:p>
    <w:p w14:paraId="52247B2C" w14:textId="77777777" w:rsidR="00E86C72" w:rsidRDefault="00E86C72" w:rsidP="009D316B">
      <w:pPr>
        <w:pStyle w:val="Default"/>
        <w:rPr>
          <w:rFonts w:ascii="HG創英角ｺﾞｼｯｸUB" w:hAnsi="HG創英角ｺﾞｼｯｸUB" w:cs="HG創英角ｺﾞｼｯｸUB"/>
          <w:sz w:val="28"/>
          <w:szCs w:val="28"/>
        </w:rPr>
      </w:pPr>
    </w:p>
    <w:p w14:paraId="5C96179B" w14:textId="77777777" w:rsidR="009D316B" w:rsidRDefault="009D316B" w:rsidP="009D316B">
      <w:pPr>
        <w:pStyle w:val="Default"/>
        <w:rPr>
          <w:rFonts w:ascii="HG創英角ｺﾞｼｯｸUB" w:hAnsi="HG創英角ｺﾞｼｯｸUB" w:cs="HG創英角ｺﾞｼｯｸUB"/>
          <w:sz w:val="28"/>
          <w:szCs w:val="28"/>
        </w:rPr>
      </w:pPr>
    </w:p>
    <w:p w14:paraId="0514803C" w14:textId="77777777" w:rsidR="000B5CCD" w:rsidRDefault="000B5CCD" w:rsidP="009D316B">
      <w:pPr>
        <w:pStyle w:val="Default"/>
        <w:rPr>
          <w:rFonts w:ascii="HG創英角ｺﾞｼｯｸUB" w:hAnsi="HG創英角ｺﾞｼｯｸUB" w:cs="HG創英角ｺﾞｼｯｸUB"/>
          <w:sz w:val="28"/>
          <w:szCs w:val="28"/>
        </w:rPr>
      </w:pPr>
    </w:p>
    <w:p w14:paraId="7E8838FD" w14:textId="77777777" w:rsidR="00E86C72" w:rsidRDefault="00E86C72" w:rsidP="0016686C">
      <w:pPr>
        <w:pStyle w:val="Default"/>
        <w:jc w:val="center"/>
        <w:rPr>
          <w:rFonts w:ascii="HG創英角ｺﾞｼｯｸUB" w:hAnsi="HG創英角ｺﾞｼｯｸUB" w:cs="HG創英角ｺﾞｼｯｸUB"/>
          <w:sz w:val="40"/>
          <w:szCs w:val="40"/>
          <w:bdr w:val="single" w:sz="4" w:space="0" w:color="auto"/>
        </w:rPr>
      </w:pPr>
      <w:r w:rsidRPr="00E86C72">
        <w:rPr>
          <w:rFonts w:ascii="HG創英角ｺﾞｼｯｸUB" w:hAnsi="HG創英角ｺﾞｼｯｸUB" w:cs="HG創英角ｺﾞｼｯｸUB" w:hint="eastAsia"/>
          <w:sz w:val="40"/>
          <w:szCs w:val="40"/>
          <w:bdr w:val="single" w:sz="4" w:space="0" w:color="auto"/>
        </w:rPr>
        <w:lastRenderedPageBreak/>
        <w:t>自　主　点　検　表</w:t>
      </w:r>
    </w:p>
    <w:p w14:paraId="4AFF2EC8" w14:textId="77777777" w:rsidR="007B5152" w:rsidRPr="007B5152" w:rsidRDefault="007B5152" w:rsidP="0016686C">
      <w:pPr>
        <w:pStyle w:val="Default"/>
        <w:jc w:val="center"/>
        <w:rPr>
          <w:rFonts w:ascii="HG創英角ｺﾞｼｯｸUB" w:hAnsi="HG創英角ｺﾞｼｯｸUB" w:cs="HG創英角ｺﾞｼｯｸUB"/>
        </w:rPr>
      </w:pPr>
    </w:p>
    <w:tbl>
      <w:tblPr>
        <w:tblStyle w:val="a3"/>
        <w:tblW w:w="10258" w:type="dxa"/>
        <w:tblLook w:val="04A0" w:firstRow="1" w:lastRow="0" w:firstColumn="1" w:lastColumn="0" w:noHBand="0" w:noVBand="1"/>
      </w:tblPr>
      <w:tblGrid>
        <w:gridCol w:w="717"/>
        <w:gridCol w:w="1827"/>
        <w:gridCol w:w="6699"/>
        <w:gridCol w:w="1015"/>
      </w:tblGrid>
      <w:tr w:rsidR="007B5152" w:rsidRPr="0016686C" w14:paraId="1C83BF3C" w14:textId="77777777" w:rsidTr="00350844">
        <w:tc>
          <w:tcPr>
            <w:tcW w:w="717" w:type="dxa"/>
            <w:tcBorders>
              <w:top w:val="single" w:sz="12" w:space="0" w:color="auto"/>
              <w:left w:val="single" w:sz="12" w:space="0" w:color="auto"/>
            </w:tcBorders>
          </w:tcPr>
          <w:p w14:paraId="3AB285A6" w14:textId="77777777" w:rsidR="007B5152" w:rsidRPr="0016686C" w:rsidRDefault="007B5152" w:rsidP="0016686C">
            <w:pPr>
              <w:pStyle w:val="Default"/>
              <w:jc w:val="center"/>
              <w:rPr>
                <w:sz w:val="18"/>
                <w:szCs w:val="18"/>
              </w:rPr>
            </w:pPr>
            <w:r w:rsidRPr="0016686C">
              <w:rPr>
                <w:rFonts w:hint="eastAsia"/>
                <w:sz w:val="18"/>
                <w:szCs w:val="18"/>
              </w:rPr>
              <w:t>№</w:t>
            </w:r>
          </w:p>
        </w:tc>
        <w:tc>
          <w:tcPr>
            <w:tcW w:w="1827" w:type="dxa"/>
            <w:tcBorders>
              <w:top w:val="single" w:sz="12" w:space="0" w:color="auto"/>
            </w:tcBorders>
          </w:tcPr>
          <w:p w14:paraId="6DBE06B8" w14:textId="77777777" w:rsidR="007B5152" w:rsidRPr="0016686C" w:rsidRDefault="007B5152" w:rsidP="0016686C">
            <w:pPr>
              <w:pStyle w:val="Default"/>
              <w:jc w:val="center"/>
              <w:rPr>
                <w:b/>
                <w:sz w:val="21"/>
                <w:szCs w:val="21"/>
              </w:rPr>
            </w:pPr>
            <w:r>
              <w:rPr>
                <w:rFonts w:hint="eastAsia"/>
                <w:b/>
                <w:sz w:val="21"/>
                <w:szCs w:val="21"/>
              </w:rPr>
              <w:t xml:space="preserve">点　検　</w:t>
            </w:r>
            <w:r w:rsidRPr="0016686C">
              <w:rPr>
                <w:rFonts w:hint="eastAsia"/>
                <w:b/>
                <w:sz w:val="21"/>
                <w:szCs w:val="21"/>
              </w:rPr>
              <w:t>項</w:t>
            </w:r>
            <w:r>
              <w:rPr>
                <w:rFonts w:hint="eastAsia"/>
                <w:b/>
                <w:sz w:val="21"/>
                <w:szCs w:val="21"/>
              </w:rPr>
              <w:t xml:space="preserve">　</w:t>
            </w:r>
            <w:r w:rsidRPr="0016686C">
              <w:rPr>
                <w:rFonts w:hint="eastAsia"/>
                <w:b/>
                <w:sz w:val="21"/>
                <w:szCs w:val="21"/>
              </w:rPr>
              <w:t>目</w:t>
            </w:r>
          </w:p>
        </w:tc>
        <w:tc>
          <w:tcPr>
            <w:tcW w:w="6699" w:type="dxa"/>
            <w:tcBorders>
              <w:top w:val="single" w:sz="12" w:space="0" w:color="auto"/>
              <w:right w:val="single" w:sz="4" w:space="0" w:color="auto"/>
            </w:tcBorders>
          </w:tcPr>
          <w:p w14:paraId="2E14C3BF" w14:textId="77777777" w:rsidR="007B5152" w:rsidRPr="0016686C" w:rsidRDefault="007B5152" w:rsidP="0016686C">
            <w:pPr>
              <w:pStyle w:val="Default"/>
              <w:jc w:val="center"/>
              <w:rPr>
                <w:b/>
                <w:sz w:val="21"/>
                <w:szCs w:val="21"/>
              </w:rPr>
            </w:pPr>
            <w:r>
              <w:rPr>
                <w:rFonts w:hint="eastAsia"/>
                <w:b/>
                <w:sz w:val="21"/>
                <w:szCs w:val="21"/>
              </w:rPr>
              <w:t xml:space="preserve">点　検　</w:t>
            </w:r>
            <w:r w:rsidRPr="0016686C">
              <w:rPr>
                <w:rFonts w:hint="eastAsia"/>
                <w:b/>
                <w:sz w:val="21"/>
                <w:szCs w:val="21"/>
              </w:rPr>
              <w:t>内</w:t>
            </w:r>
            <w:r>
              <w:rPr>
                <w:rFonts w:hint="eastAsia"/>
                <w:b/>
                <w:sz w:val="21"/>
                <w:szCs w:val="21"/>
              </w:rPr>
              <w:t xml:space="preserve">　</w:t>
            </w:r>
            <w:r w:rsidRPr="0016686C">
              <w:rPr>
                <w:rFonts w:hint="eastAsia"/>
                <w:b/>
                <w:sz w:val="21"/>
                <w:szCs w:val="21"/>
              </w:rPr>
              <w:t>容</w:t>
            </w:r>
          </w:p>
        </w:tc>
        <w:tc>
          <w:tcPr>
            <w:tcW w:w="1015" w:type="dxa"/>
            <w:tcBorders>
              <w:top w:val="single" w:sz="12" w:space="0" w:color="auto"/>
              <w:left w:val="single" w:sz="4" w:space="0" w:color="auto"/>
              <w:right w:val="single" w:sz="12" w:space="0" w:color="auto"/>
            </w:tcBorders>
          </w:tcPr>
          <w:p w14:paraId="6DA63673" w14:textId="77777777" w:rsidR="007B5152" w:rsidRPr="0016686C" w:rsidRDefault="007B5152" w:rsidP="007B5152">
            <w:pPr>
              <w:pStyle w:val="Default"/>
              <w:jc w:val="center"/>
              <w:rPr>
                <w:b/>
                <w:sz w:val="21"/>
                <w:szCs w:val="21"/>
              </w:rPr>
            </w:pPr>
            <w:r>
              <w:rPr>
                <w:rFonts w:hint="eastAsia"/>
                <w:b/>
                <w:sz w:val="21"/>
                <w:szCs w:val="21"/>
              </w:rPr>
              <w:t>確認欄</w:t>
            </w:r>
          </w:p>
        </w:tc>
      </w:tr>
      <w:tr w:rsidR="007B5152" w:rsidRPr="0016686C" w14:paraId="11C17784" w14:textId="77777777" w:rsidTr="00350844">
        <w:trPr>
          <w:trHeight w:val="565"/>
        </w:trPr>
        <w:tc>
          <w:tcPr>
            <w:tcW w:w="717" w:type="dxa"/>
            <w:vMerge w:val="restart"/>
            <w:tcBorders>
              <w:left w:val="single" w:sz="12" w:space="0" w:color="auto"/>
            </w:tcBorders>
            <w:vAlign w:val="center"/>
          </w:tcPr>
          <w:p w14:paraId="054C122E" w14:textId="77777777" w:rsidR="007B5152" w:rsidRPr="0016686C" w:rsidRDefault="007B5152" w:rsidP="0016686C">
            <w:pPr>
              <w:pStyle w:val="Default"/>
              <w:jc w:val="center"/>
              <w:rPr>
                <w:sz w:val="18"/>
                <w:szCs w:val="18"/>
              </w:rPr>
            </w:pPr>
            <w:r w:rsidRPr="0016686C">
              <w:rPr>
                <w:rFonts w:hint="eastAsia"/>
                <w:sz w:val="18"/>
                <w:szCs w:val="18"/>
              </w:rPr>
              <w:t>１</w:t>
            </w:r>
          </w:p>
        </w:tc>
        <w:tc>
          <w:tcPr>
            <w:tcW w:w="1827" w:type="dxa"/>
            <w:vMerge w:val="restart"/>
            <w:vAlign w:val="center"/>
          </w:tcPr>
          <w:p w14:paraId="526216B9" w14:textId="77777777" w:rsidR="007B5152" w:rsidRPr="0016686C" w:rsidRDefault="007B5152" w:rsidP="0016686C">
            <w:pPr>
              <w:pStyle w:val="Default"/>
              <w:jc w:val="center"/>
              <w:rPr>
                <w:b/>
                <w:sz w:val="21"/>
                <w:szCs w:val="21"/>
              </w:rPr>
            </w:pPr>
            <w:r w:rsidRPr="0016686C">
              <w:rPr>
                <w:rFonts w:hint="eastAsia"/>
                <w:b/>
                <w:sz w:val="21"/>
                <w:szCs w:val="21"/>
              </w:rPr>
              <w:t>開　設　場　所</w:t>
            </w:r>
          </w:p>
        </w:tc>
        <w:tc>
          <w:tcPr>
            <w:tcW w:w="6699" w:type="dxa"/>
            <w:tcBorders>
              <w:right w:val="single" w:sz="4" w:space="0" w:color="auto"/>
            </w:tcBorders>
          </w:tcPr>
          <w:p w14:paraId="180E90E6" w14:textId="77777777" w:rsidR="007B5152" w:rsidRPr="0016686C" w:rsidRDefault="007B5152" w:rsidP="007B5152">
            <w:pPr>
              <w:pStyle w:val="Default"/>
              <w:rPr>
                <w:sz w:val="21"/>
                <w:szCs w:val="21"/>
              </w:rPr>
            </w:pPr>
            <w:r w:rsidRPr="0016686C">
              <w:rPr>
                <w:rFonts w:hint="eastAsia"/>
                <w:sz w:val="21"/>
                <w:szCs w:val="21"/>
              </w:rPr>
              <w:t>消火栓、防火水槽等の消防水利</w:t>
            </w:r>
            <w:r>
              <w:rPr>
                <w:rFonts w:hint="eastAsia"/>
                <w:sz w:val="21"/>
                <w:szCs w:val="21"/>
              </w:rPr>
              <w:t>又は消防用機械器具庫</w:t>
            </w:r>
            <w:r w:rsidRPr="0016686C">
              <w:rPr>
                <w:rFonts w:hint="eastAsia"/>
                <w:sz w:val="21"/>
                <w:szCs w:val="21"/>
              </w:rPr>
              <w:t>の妨げる場所には設置していません。</w:t>
            </w:r>
          </w:p>
        </w:tc>
        <w:tc>
          <w:tcPr>
            <w:tcW w:w="1015" w:type="dxa"/>
            <w:tcBorders>
              <w:left w:val="single" w:sz="4" w:space="0" w:color="auto"/>
              <w:right w:val="single" w:sz="12" w:space="0" w:color="auto"/>
            </w:tcBorders>
          </w:tcPr>
          <w:p w14:paraId="01D98B4B" w14:textId="77777777" w:rsidR="007B5152" w:rsidRPr="0016686C" w:rsidRDefault="007B5152" w:rsidP="0016686C">
            <w:pPr>
              <w:pStyle w:val="Default"/>
              <w:rPr>
                <w:sz w:val="21"/>
                <w:szCs w:val="21"/>
              </w:rPr>
            </w:pPr>
          </w:p>
        </w:tc>
      </w:tr>
      <w:tr w:rsidR="007B5152" w:rsidRPr="0016686C" w14:paraId="22499BCC" w14:textId="77777777" w:rsidTr="00350844">
        <w:trPr>
          <w:trHeight w:val="544"/>
        </w:trPr>
        <w:tc>
          <w:tcPr>
            <w:tcW w:w="717" w:type="dxa"/>
            <w:vMerge/>
            <w:tcBorders>
              <w:left w:val="single" w:sz="12" w:space="0" w:color="auto"/>
            </w:tcBorders>
            <w:vAlign w:val="center"/>
          </w:tcPr>
          <w:p w14:paraId="4612D06E" w14:textId="77777777" w:rsidR="007B5152" w:rsidRPr="0016686C" w:rsidRDefault="007B5152" w:rsidP="0016686C">
            <w:pPr>
              <w:pStyle w:val="Default"/>
              <w:jc w:val="center"/>
              <w:rPr>
                <w:sz w:val="18"/>
                <w:szCs w:val="18"/>
              </w:rPr>
            </w:pPr>
          </w:p>
        </w:tc>
        <w:tc>
          <w:tcPr>
            <w:tcW w:w="1827" w:type="dxa"/>
            <w:vMerge/>
            <w:vAlign w:val="center"/>
          </w:tcPr>
          <w:p w14:paraId="5AD2F5C2"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6A2AFF99" w14:textId="77777777" w:rsidR="007B5152" w:rsidRPr="0016686C" w:rsidRDefault="007B5152" w:rsidP="007B5152">
            <w:pPr>
              <w:pStyle w:val="Default"/>
              <w:rPr>
                <w:sz w:val="21"/>
                <w:szCs w:val="21"/>
              </w:rPr>
            </w:pPr>
            <w:r w:rsidRPr="0016686C">
              <w:rPr>
                <w:rFonts w:hint="eastAsia"/>
                <w:sz w:val="21"/>
                <w:szCs w:val="21"/>
              </w:rPr>
              <w:t>消防</w:t>
            </w:r>
            <w:r>
              <w:rPr>
                <w:rFonts w:hint="eastAsia"/>
                <w:sz w:val="21"/>
                <w:szCs w:val="21"/>
              </w:rPr>
              <w:t>自動車等</w:t>
            </w:r>
            <w:r w:rsidRPr="0016686C">
              <w:rPr>
                <w:rFonts w:hint="eastAsia"/>
                <w:sz w:val="21"/>
                <w:szCs w:val="21"/>
              </w:rPr>
              <w:t>の進入路付近や周囲の建物からの避難に支障がでる場所には設置していません。</w:t>
            </w:r>
          </w:p>
        </w:tc>
        <w:tc>
          <w:tcPr>
            <w:tcW w:w="1015" w:type="dxa"/>
            <w:tcBorders>
              <w:left w:val="single" w:sz="4" w:space="0" w:color="auto"/>
              <w:right w:val="single" w:sz="12" w:space="0" w:color="auto"/>
            </w:tcBorders>
          </w:tcPr>
          <w:p w14:paraId="0E9C6E8C" w14:textId="77777777" w:rsidR="007B5152" w:rsidRPr="0016686C" w:rsidRDefault="007B5152" w:rsidP="0016686C">
            <w:pPr>
              <w:pStyle w:val="Default"/>
              <w:rPr>
                <w:sz w:val="21"/>
                <w:szCs w:val="21"/>
              </w:rPr>
            </w:pPr>
          </w:p>
        </w:tc>
      </w:tr>
      <w:tr w:rsidR="007B5152" w:rsidRPr="0016686C" w14:paraId="6968DF2D" w14:textId="77777777" w:rsidTr="00350844">
        <w:trPr>
          <w:trHeight w:val="236"/>
        </w:trPr>
        <w:tc>
          <w:tcPr>
            <w:tcW w:w="717" w:type="dxa"/>
            <w:vMerge/>
            <w:tcBorders>
              <w:left w:val="single" w:sz="12" w:space="0" w:color="auto"/>
            </w:tcBorders>
            <w:vAlign w:val="center"/>
          </w:tcPr>
          <w:p w14:paraId="7CEA97A7" w14:textId="77777777" w:rsidR="007B5152" w:rsidRPr="0016686C" w:rsidRDefault="007B5152" w:rsidP="0016686C">
            <w:pPr>
              <w:pStyle w:val="Default"/>
              <w:jc w:val="center"/>
              <w:rPr>
                <w:sz w:val="18"/>
                <w:szCs w:val="18"/>
              </w:rPr>
            </w:pPr>
          </w:p>
        </w:tc>
        <w:tc>
          <w:tcPr>
            <w:tcW w:w="1827" w:type="dxa"/>
            <w:vMerge/>
            <w:vAlign w:val="center"/>
          </w:tcPr>
          <w:p w14:paraId="4EC8EADC"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0CE6EA3E" w14:textId="77777777" w:rsidR="007B5152" w:rsidRPr="0016686C" w:rsidRDefault="007B5152" w:rsidP="0016686C">
            <w:pPr>
              <w:pStyle w:val="Default"/>
              <w:rPr>
                <w:sz w:val="21"/>
                <w:szCs w:val="21"/>
              </w:rPr>
            </w:pPr>
            <w:r w:rsidRPr="0016686C">
              <w:rPr>
                <w:rFonts w:hint="eastAsia"/>
                <w:sz w:val="21"/>
                <w:szCs w:val="21"/>
              </w:rPr>
              <w:t>強風等で屋台・テントが倒壊、飛散したりしないよう固定されています。</w:t>
            </w:r>
          </w:p>
        </w:tc>
        <w:tc>
          <w:tcPr>
            <w:tcW w:w="1015" w:type="dxa"/>
            <w:tcBorders>
              <w:left w:val="single" w:sz="4" w:space="0" w:color="auto"/>
              <w:right w:val="single" w:sz="12" w:space="0" w:color="auto"/>
            </w:tcBorders>
          </w:tcPr>
          <w:p w14:paraId="11B50AB8" w14:textId="77777777" w:rsidR="007B5152" w:rsidRPr="0016686C" w:rsidRDefault="007B5152" w:rsidP="0016686C">
            <w:pPr>
              <w:pStyle w:val="Default"/>
              <w:rPr>
                <w:sz w:val="21"/>
                <w:szCs w:val="21"/>
              </w:rPr>
            </w:pPr>
          </w:p>
        </w:tc>
      </w:tr>
      <w:tr w:rsidR="007B5152" w:rsidRPr="0016686C" w14:paraId="2560A819" w14:textId="77777777" w:rsidTr="00350844">
        <w:trPr>
          <w:trHeight w:val="265"/>
        </w:trPr>
        <w:tc>
          <w:tcPr>
            <w:tcW w:w="717" w:type="dxa"/>
            <w:vMerge/>
            <w:tcBorders>
              <w:left w:val="single" w:sz="12" w:space="0" w:color="auto"/>
            </w:tcBorders>
            <w:vAlign w:val="center"/>
          </w:tcPr>
          <w:p w14:paraId="7746B33C" w14:textId="77777777" w:rsidR="007B5152" w:rsidRPr="0016686C" w:rsidRDefault="007B5152" w:rsidP="0016686C">
            <w:pPr>
              <w:pStyle w:val="Default"/>
              <w:jc w:val="center"/>
              <w:rPr>
                <w:sz w:val="18"/>
                <w:szCs w:val="18"/>
              </w:rPr>
            </w:pPr>
          </w:p>
        </w:tc>
        <w:tc>
          <w:tcPr>
            <w:tcW w:w="1827" w:type="dxa"/>
            <w:vMerge/>
            <w:vAlign w:val="center"/>
          </w:tcPr>
          <w:p w14:paraId="6E570898"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1BF19C8B" w14:textId="77777777" w:rsidR="007B5152" w:rsidRPr="0016686C" w:rsidRDefault="007B5152" w:rsidP="0016686C">
            <w:pPr>
              <w:pStyle w:val="Default"/>
              <w:rPr>
                <w:sz w:val="21"/>
                <w:szCs w:val="21"/>
              </w:rPr>
            </w:pPr>
            <w:r w:rsidRPr="0016686C">
              <w:rPr>
                <w:rFonts w:hint="eastAsia"/>
                <w:sz w:val="21"/>
                <w:szCs w:val="21"/>
              </w:rPr>
              <w:t>発電機を使用しています。（※№８※№９を必ずチェックする。）</w:t>
            </w:r>
          </w:p>
        </w:tc>
        <w:tc>
          <w:tcPr>
            <w:tcW w:w="1015" w:type="dxa"/>
            <w:tcBorders>
              <w:left w:val="single" w:sz="4" w:space="0" w:color="auto"/>
              <w:right w:val="single" w:sz="12" w:space="0" w:color="auto"/>
            </w:tcBorders>
          </w:tcPr>
          <w:p w14:paraId="1F0F3493" w14:textId="77777777" w:rsidR="007B5152" w:rsidRPr="0016686C" w:rsidRDefault="007B5152" w:rsidP="007B5152">
            <w:pPr>
              <w:pStyle w:val="Default"/>
              <w:rPr>
                <w:sz w:val="21"/>
                <w:szCs w:val="21"/>
              </w:rPr>
            </w:pPr>
          </w:p>
        </w:tc>
      </w:tr>
      <w:tr w:rsidR="007B5152" w:rsidRPr="0016686C" w14:paraId="3B7D191C" w14:textId="77777777" w:rsidTr="00350844">
        <w:trPr>
          <w:trHeight w:val="300"/>
        </w:trPr>
        <w:tc>
          <w:tcPr>
            <w:tcW w:w="717" w:type="dxa"/>
            <w:vMerge w:val="restart"/>
            <w:tcBorders>
              <w:left w:val="single" w:sz="12" w:space="0" w:color="auto"/>
            </w:tcBorders>
            <w:vAlign w:val="center"/>
          </w:tcPr>
          <w:p w14:paraId="081D7F82" w14:textId="77777777" w:rsidR="007B5152" w:rsidRPr="0016686C" w:rsidRDefault="007B5152" w:rsidP="0016686C">
            <w:pPr>
              <w:pStyle w:val="Default"/>
              <w:jc w:val="center"/>
              <w:rPr>
                <w:sz w:val="18"/>
                <w:szCs w:val="18"/>
              </w:rPr>
            </w:pPr>
            <w:r w:rsidRPr="0016686C">
              <w:rPr>
                <w:rFonts w:hint="eastAsia"/>
                <w:sz w:val="18"/>
                <w:szCs w:val="18"/>
              </w:rPr>
              <w:t>２</w:t>
            </w:r>
          </w:p>
        </w:tc>
        <w:tc>
          <w:tcPr>
            <w:tcW w:w="1827" w:type="dxa"/>
            <w:vMerge w:val="restart"/>
            <w:vAlign w:val="center"/>
          </w:tcPr>
          <w:p w14:paraId="6EB14915" w14:textId="77777777" w:rsidR="007B5152" w:rsidRPr="0016686C" w:rsidRDefault="007B5152" w:rsidP="0016686C">
            <w:pPr>
              <w:pStyle w:val="Default"/>
              <w:jc w:val="center"/>
              <w:rPr>
                <w:b/>
                <w:sz w:val="21"/>
                <w:szCs w:val="21"/>
              </w:rPr>
            </w:pPr>
            <w:r w:rsidRPr="0016686C">
              <w:rPr>
                <w:rFonts w:hint="eastAsia"/>
                <w:b/>
                <w:sz w:val="21"/>
                <w:szCs w:val="21"/>
              </w:rPr>
              <w:t>自主防火管理</w:t>
            </w:r>
          </w:p>
          <w:p w14:paraId="224DA6F0" w14:textId="77777777" w:rsidR="007B5152" w:rsidRPr="0016686C" w:rsidRDefault="007B5152" w:rsidP="0016686C">
            <w:pPr>
              <w:pStyle w:val="Default"/>
              <w:jc w:val="center"/>
              <w:rPr>
                <w:b/>
                <w:sz w:val="21"/>
                <w:szCs w:val="21"/>
              </w:rPr>
            </w:pPr>
            <w:r w:rsidRPr="0016686C">
              <w:rPr>
                <w:rFonts w:hint="eastAsia"/>
                <w:b/>
                <w:sz w:val="21"/>
                <w:szCs w:val="21"/>
              </w:rPr>
              <w:t>（消火の準備）</w:t>
            </w:r>
          </w:p>
        </w:tc>
        <w:tc>
          <w:tcPr>
            <w:tcW w:w="6699" w:type="dxa"/>
            <w:tcBorders>
              <w:right w:val="single" w:sz="4" w:space="0" w:color="auto"/>
            </w:tcBorders>
          </w:tcPr>
          <w:p w14:paraId="180A05DA" w14:textId="77777777" w:rsidR="007B5152" w:rsidRPr="0016686C" w:rsidRDefault="007B5152" w:rsidP="0016686C">
            <w:pPr>
              <w:pStyle w:val="Default"/>
              <w:rPr>
                <w:sz w:val="21"/>
                <w:szCs w:val="21"/>
              </w:rPr>
            </w:pPr>
            <w:r w:rsidRPr="0016686C">
              <w:rPr>
                <w:rFonts w:hint="eastAsia"/>
                <w:sz w:val="21"/>
                <w:szCs w:val="21"/>
              </w:rPr>
              <w:t>消火器を準備しています。</w:t>
            </w:r>
          </w:p>
        </w:tc>
        <w:tc>
          <w:tcPr>
            <w:tcW w:w="1015" w:type="dxa"/>
            <w:tcBorders>
              <w:left w:val="single" w:sz="4" w:space="0" w:color="auto"/>
              <w:right w:val="single" w:sz="12" w:space="0" w:color="auto"/>
            </w:tcBorders>
          </w:tcPr>
          <w:p w14:paraId="538F4CAB" w14:textId="77777777" w:rsidR="007B5152" w:rsidRPr="0016686C" w:rsidRDefault="007B5152" w:rsidP="007B5152">
            <w:pPr>
              <w:pStyle w:val="Default"/>
              <w:rPr>
                <w:sz w:val="21"/>
                <w:szCs w:val="21"/>
              </w:rPr>
            </w:pPr>
          </w:p>
        </w:tc>
      </w:tr>
      <w:tr w:rsidR="007B5152" w:rsidRPr="0016686C" w14:paraId="1044EBD2" w14:textId="77777777" w:rsidTr="00350844">
        <w:trPr>
          <w:trHeight w:val="285"/>
        </w:trPr>
        <w:tc>
          <w:tcPr>
            <w:tcW w:w="717" w:type="dxa"/>
            <w:vMerge/>
            <w:tcBorders>
              <w:left w:val="single" w:sz="12" w:space="0" w:color="auto"/>
            </w:tcBorders>
            <w:vAlign w:val="center"/>
          </w:tcPr>
          <w:p w14:paraId="49390A9B" w14:textId="77777777" w:rsidR="007B5152" w:rsidRPr="0016686C" w:rsidRDefault="007B5152" w:rsidP="0016686C">
            <w:pPr>
              <w:pStyle w:val="Default"/>
              <w:jc w:val="center"/>
              <w:rPr>
                <w:sz w:val="18"/>
                <w:szCs w:val="18"/>
              </w:rPr>
            </w:pPr>
          </w:p>
        </w:tc>
        <w:tc>
          <w:tcPr>
            <w:tcW w:w="1827" w:type="dxa"/>
            <w:vMerge/>
            <w:vAlign w:val="center"/>
          </w:tcPr>
          <w:p w14:paraId="2C58C86F"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650E01EB" w14:textId="77777777" w:rsidR="007B5152" w:rsidRPr="0016686C" w:rsidRDefault="007B5152" w:rsidP="0016686C">
            <w:pPr>
              <w:pStyle w:val="Default"/>
              <w:rPr>
                <w:sz w:val="21"/>
                <w:szCs w:val="21"/>
              </w:rPr>
            </w:pPr>
            <w:r w:rsidRPr="0016686C">
              <w:rPr>
                <w:rFonts w:hint="eastAsia"/>
                <w:sz w:val="21"/>
                <w:szCs w:val="21"/>
              </w:rPr>
              <w:t>消火器の正しい取扱い方法を確認しています。</w:t>
            </w:r>
          </w:p>
        </w:tc>
        <w:tc>
          <w:tcPr>
            <w:tcW w:w="1015" w:type="dxa"/>
            <w:tcBorders>
              <w:left w:val="single" w:sz="4" w:space="0" w:color="auto"/>
              <w:right w:val="single" w:sz="12" w:space="0" w:color="auto"/>
            </w:tcBorders>
          </w:tcPr>
          <w:p w14:paraId="656C8C08" w14:textId="77777777" w:rsidR="007B5152" w:rsidRPr="0016686C" w:rsidRDefault="007B5152" w:rsidP="007B5152">
            <w:pPr>
              <w:pStyle w:val="Default"/>
              <w:rPr>
                <w:sz w:val="21"/>
                <w:szCs w:val="21"/>
              </w:rPr>
            </w:pPr>
          </w:p>
        </w:tc>
      </w:tr>
      <w:tr w:rsidR="007B5152" w:rsidRPr="0016686C" w14:paraId="514668FE" w14:textId="77777777" w:rsidTr="00350844">
        <w:trPr>
          <w:trHeight w:val="325"/>
        </w:trPr>
        <w:tc>
          <w:tcPr>
            <w:tcW w:w="717" w:type="dxa"/>
            <w:vMerge/>
            <w:tcBorders>
              <w:left w:val="single" w:sz="12" w:space="0" w:color="auto"/>
            </w:tcBorders>
            <w:vAlign w:val="center"/>
          </w:tcPr>
          <w:p w14:paraId="3F1793C2" w14:textId="77777777" w:rsidR="007B5152" w:rsidRPr="0016686C" w:rsidRDefault="007B5152" w:rsidP="0016686C">
            <w:pPr>
              <w:pStyle w:val="Default"/>
              <w:jc w:val="center"/>
              <w:rPr>
                <w:sz w:val="18"/>
                <w:szCs w:val="18"/>
              </w:rPr>
            </w:pPr>
          </w:p>
        </w:tc>
        <w:tc>
          <w:tcPr>
            <w:tcW w:w="1827" w:type="dxa"/>
            <w:vMerge/>
            <w:vAlign w:val="center"/>
          </w:tcPr>
          <w:p w14:paraId="068C435C"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4E00D7A5" w14:textId="77777777" w:rsidR="007B5152" w:rsidRPr="0016686C" w:rsidRDefault="007B5152" w:rsidP="0016686C">
            <w:pPr>
              <w:pStyle w:val="Default"/>
              <w:rPr>
                <w:sz w:val="21"/>
                <w:szCs w:val="21"/>
              </w:rPr>
            </w:pPr>
            <w:r w:rsidRPr="0016686C">
              <w:rPr>
                <w:rFonts w:hint="eastAsia"/>
                <w:sz w:val="21"/>
                <w:szCs w:val="21"/>
              </w:rPr>
              <w:t>万が一に備え、１１９番通報、避難誘導の担当者を決めています。</w:t>
            </w:r>
          </w:p>
        </w:tc>
        <w:tc>
          <w:tcPr>
            <w:tcW w:w="1015" w:type="dxa"/>
            <w:tcBorders>
              <w:left w:val="single" w:sz="4" w:space="0" w:color="auto"/>
              <w:right w:val="single" w:sz="12" w:space="0" w:color="auto"/>
            </w:tcBorders>
          </w:tcPr>
          <w:p w14:paraId="115DA9C3" w14:textId="77777777" w:rsidR="007B5152" w:rsidRPr="0016686C" w:rsidRDefault="007B5152" w:rsidP="007B5152">
            <w:pPr>
              <w:pStyle w:val="Default"/>
              <w:rPr>
                <w:sz w:val="21"/>
                <w:szCs w:val="21"/>
              </w:rPr>
            </w:pPr>
          </w:p>
        </w:tc>
      </w:tr>
      <w:tr w:rsidR="007B5152" w:rsidRPr="0016686C" w14:paraId="73754F6D" w14:textId="77777777" w:rsidTr="00350844">
        <w:trPr>
          <w:trHeight w:val="344"/>
        </w:trPr>
        <w:tc>
          <w:tcPr>
            <w:tcW w:w="717" w:type="dxa"/>
            <w:vMerge w:val="restart"/>
            <w:tcBorders>
              <w:left w:val="single" w:sz="12" w:space="0" w:color="auto"/>
            </w:tcBorders>
            <w:vAlign w:val="center"/>
          </w:tcPr>
          <w:p w14:paraId="1536B93C" w14:textId="77777777" w:rsidR="007B5152" w:rsidRPr="0016686C" w:rsidRDefault="007B5152" w:rsidP="0016686C">
            <w:pPr>
              <w:pStyle w:val="Default"/>
              <w:jc w:val="center"/>
              <w:rPr>
                <w:sz w:val="18"/>
                <w:szCs w:val="18"/>
              </w:rPr>
            </w:pPr>
            <w:r w:rsidRPr="0016686C">
              <w:rPr>
                <w:rFonts w:hint="eastAsia"/>
                <w:sz w:val="18"/>
                <w:szCs w:val="18"/>
              </w:rPr>
              <w:t>３</w:t>
            </w:r>
          </w:p>
        </w:tc>
        <w:tc>
          <w:tcPr>
            <w:tcW w:w="1827" w:type="dxa"/>
            <w:vMerge w:val="restart"/>
            <w:vAlign w:val="center"/>
          </w:tcPr>
          <w:p w14:paraId="6F6CE7EB" w14:textId="77777777" w:rsidR="007B5152" w:rsidRPr="0016686C" w:rsidRDefault="000B5CCD" w:rsidP="0016686C">
            <w:pPr>
              <w:pStyle w:val="Default"/>
              <w:jc w:val="center"/>
              <w:rPr>
                <w:b/>
                <w:sz w:val="21"/>
                <w:szCs w:val="21"/>
              </w:rPr>
            </w:pPr>
            <w:r>
              <w:rPr>
                <w:rFonts w:hint="eastAsia"/>
                <w:b/>
                <w:sz w:val="21"/>
                <w:szCs w:val="21"/>
              </w:rPr>
              <w:t>対象</w:t>
            </w:r>
            <w:r w:rsidR="007B5152" w:rsidRPr="0016686C">
              <w:rPr>
                <w:rFonts w:hint="eastAsia"/>
                <w:b/>
                <w:sz w:val="21"/>
                <w:szCs w:val="21"/>
              </w:rPr>
              <w:t>火気器具等</w:t>
            </w:r>
          </w:p>
        </w:tc>
        <w:tc>
          <w:tcPr>
            <w:tcW w:w="6699" w:type="dxa"/>
            <w:tcBorders>
              <w:right w:val="single" w:sz="4" w:space="0" w:color="auto"/>
            </w:tcBorders>
          </w:tcPr>
          <w:p w14:paraId="400A1A42" w14:textId="77777777" w:rsidR="007B5152" w:rsidRPr="0016686C" w:rsidRDefault="000B5CCD" w:rsidP="0016686C">
            <w:pPr>
              <w:pStyle w:val="Default"/>
              <w:rPr>
                <w:sz w:val="21"/>
                <w:szCs w:val="21"/>
              </w:rPr>
            </w:pPr>
            <w:r>
              <w:rPr>
                <w:rFonts w:hint="eastAsia"/>
                <w:sz w:val="21"/>
                <w:szCs w:val="21"/>
              </w:rPr>
              <w:t>対象</w:t>
            </w:r>
            <w:r w:rsidR="007B5152" w:rsidRPr="0016686C">
              <w:rPr>
                <w:rFonts w:hint="eastAsia"/>
                <w:sz w:val="21"/>
                <w:szCs w:val="21"/>
              </w:rPr>
              <w:t>火気器具等は安定した不燃性の床、台などの上で使用しています。</w:t>
            </w:r>
          </w:p>
        </w:tc>
        <w:tc>
          <w:tcPr>
            <w:tcW w:w="1015" w:type="dxa"/>
            <w:tcBorders>
              <w:left w:val="single" w:sz="4" w:space="0" w:color="auto"/>
              <w:right w:val="single" w:sz="12" w:space="0" w:color="auto"/>
            </w:tcBorders>
          </w:tcPr>
          <w:p w14:paraId="5E9E216E" w14:textId="77777777" w:rsidR="007B5152" w:rsidRPr="0016686C" w:rsidRDefault="007B5152" w:rsidP="007B5152">
            <w:pPr>
              <w:pStyle w:val="Default"/>
              <w:rPr>
                <w:sz w:val="21"/>
                <w:szCs w:val="21"/>
              </w:rPr>
            </w:pPr>
          </w:p>
        </w:tc>
      </w:tr>
      <w:tr w:rsidR="000B5CCD" w:rsidRPr="0016686C" w14:paraId="75B72B98" w14:textId="77777777" w:rsidTr="000B5CCD">
        <w:trPr>
          <w:trHeight w:val="269"/>
        </w:trPr>
        <w:tc>
          <w:tcPr>
            <w:tcW w:w="717" w:type="dxa"/>
            <w:vMerge/>
            <w:tcBorders>
              <w:left w:val="single" w:sz="12" w:space="0" w:color="auto"/>
            </w:tcBorders>
            <w:vAlign w:val="center"/>
          </w:tcPr>
          <w:p w14:paraId="7674F9F6" w14:textId="77777777" w:rsidR="000B5CCD" w:rsidRPr="0016686C" w:rsidRDefault="000B5CCD" w:rsidP="0016686C">
            <w:pPr>
              <w:pStyle w:val="Default"/>
              <w:jc w:val="center"/>
              <w:rPr>
                <w:sz w:val="18"/>
                <w:szCs w:val="18"/>
              </w:rPr>
            </w:pPr>
          </w:p>
        </w:tc>
        <w:tc>
          <w:tcPr>
            <w:tcW w:w="1827" w:type="dxa"/>
            <w:vMerge/>
            <w:vAlign w:val="center"/>
          </w:tcPr>
          <w:p w14:paraId="00A64BD5" w14:textId="77777777" w:rsidR="000B5CCD" w:rsidRPr="0016686C" w:rsidRDefault="000B5CCD" w:rsidP="0016686C">
            <w:pPr>
              <w:pStyle w:val="Default"/>
              <w:jc w:val="center"/>
              <w:rPr>
                <w:b/>
                <w:sz w:val="21"/>
                <w:szCs w:val="21"/>
              </w:rPr>
            </w:pPr>
          </w:p>
        </w:tc>
        <w:tc>
          <w:tcPr>
            <w:tcW w:w="6699" w:type="dxa"/>
            <w:tcBorders>
              <w:right w:val="single" w:sz="4" w:space="0" w:color="auto"/>
            </w:tcBorders>
          </w:tcPr>
          <w:p w14:paraId="06B7C86E" w14:textId="77777777" w:rsidR="000B5CCD" w:rsidRPr="0016686C" w:rsidRDefault="000B5CCD" w:rsidP="0016686C">
            <w:pPr>
              <w:pStyle w:val="Default"/>
              <w:rPr>
                <w:sz w:val="21"/>
                <w:szCs w:val="21"/>
              </w:rPr>
            </w:pPr>
            <w:r>
              <w:rPr>
                <w:rFonts w:hint="eastAsia"/>
                <w:sz w:val="21"/>
                <w:szCs w:val="21"/>
              </w:rPr>
              <w:t>対象</w:t>
            </w:r>
            <w:r w:rsidRPr="0016686C">
              <w:rPr>
                <w:rFonts w:hint="eastAsia"/>
                <w:sz w:val="21"/>
                <w:szCs w:val="21"/>
              </w:rPr>
              <w:t>火気器具等の近くには、燃えやすい物を置いていません。</w:t>
            </w:r>
          </w:p>
        </w:tc>
        <w:tc>
          <w:tcPr>
            <w:tcW w:w="1015" w:type="dxa"/>
            <w:tcBorders>
              <w:left w:val="single" w:sz="4" w:space="0" w:color="auto"/>
              <w:right w:val="single" w:sz="12" w:space="0" w:color="auto"/>
            </w:tcBorders>
          </w:tcPr>
          <w:p w14:paraId="5390D138" w14:textId="77777777" w:rsidR="000B5CCD" w:rsidRPr="0016686C" w:rsidRDefault="000B5CCD" w:rsidP="007B5152">
            <w:pPr>
              <w:pStyle w:val="Default"/>
              <w:rPr>
                <w:sz w:val="21"/>
                <w:szCs w:val="21"/>
              </w:rPr>
            </w:pPr>
          </w:p>
        </w:tc>
      </w:tr>
      <w:tr w:rsidR="007B5152" w:rsidRPr="0016686C" w14:paraId="3CB8AF55" w14:textId="77777777" w:rsidTr="00350844">
        <w:trPr>
          <w:trHeight w:val="642"/>
        </w:trPr>
        <w:tc>
          <w:tcPr>
            <w:tcW w:w="717" w:type="dxa"/>
            <w:vMerge w:val="restart"/>
            <w:tcBorders>
              <w:left w:val="single" w:sz="12" w:space="0" w:color="auto"/>
            </w:tcBorders>
            <w:vAlign w:val="center"/>
          </w:tcPr>
          <w:p w14:paraId="0F104B13" w14:textId="77777777" w:rsidR="007B5152" w:rsidRPr="0016686C" w:rsidRDefault="007B5152" w:rsidP="0016686C">
            <w:pPr>
              <w:pStyle w:val="Default"/>
              <w:jc w:val="center"/>
              <w:rPr>
                <w:sz w:val="18"/>
                <w:szCs w:val="18"/>
              </w:rPr>
            </w:pPr>
            <w:r w:rsidRPr="0016686C">
              <w:rPr>
                <w:rFonts w:hint="eastAsia"/>
                <w:sz w:val="18"/>
                <w:szCs w:val="18"/>
              </w:rPr>
              <w:t>４</w:t>
            </w:r>
          </w:p>
        </w:tc>
        <w:tc>
          <w:tcPr>
            <w:tcW w:w="1827" w:type="dxa"/>
            <w:vMerge w:val="restart"/>
            <w:vAlign w:val="center"/>
          </w:tcPr>
          <w:p w14:paraId="7F1CDE42" w14:textId="77777777" w:rsidR="007B5152" w:rsidRPr="0016686C" w:rsidRDefault="007B5152" w:rsidP="0016686C">
            <w:pPr>
              <w:pStyle w:val="Default"/>
              <w:jc w:val="center"/>
              <w:rPr>
                <w:b/>
                <w:sz w:val="21"/>
                <w:szCs w:val="21"/>
              </w:rPr>
            </w:pPr>
            <w:r w:rsidRPr="0016686C">
              <w:rPr>
                <w:rFonts w:hint="eastAsia"/>
                <w:b/>
                <w:sz w:val="21"/>
                <w:szCs w:val="21"/>
              </w:rPr>
              <w:t>Ｌ　Ｐ　ガ　ス</w:t>
            </w:r>
          </w:p>
        </w:tc>
        <w:tc>
          <w:tcPr>
            <w:tcW w:w="6699" w:type="dxa"/>
            <w:tcBorders>
              <w:right w:val="single" w:sz="4" w:space="0" w:color="auto"/>
            </w:tcBorders>
          </w:tcPr>
          <w:p w14:paraId="11877953" w14:textId="77777777" w:rsidR="007B5152" w:rsidRPr="0016686C" w:rsidRDefault="007B5152" w:rsidP="000C55B0">
            <w:pPr>
              <w:pStyle w:val="Default"/>
              <w:rPr>
                <w:sz w:val="21"/>
                <w:szCs w:val="21"/>
              </w:rPr>
            </w:pPr>
            <w:r w:rsidRPr="0016686C">
              <w:rPr>
                <w:rFonts w:hint="eastAsia"/>
                <w:sz w:val="21"/>
                <w:szCs w:val="21"/>
              </w:rPr>
              <w:t>ボンベは、平らな直射日光の当たらない風通しの良い場所に、鎖等で固定しています。</w:t>
            </w:r>
          </w:p>
        </w:tc>
        <w:tc>
          <w:tcPr>
            <w:tcW w:w="1015" w:type="dxa"/>
            <w:tcBorders>
              <w:left w:val="single" w:sz="4" w:space="0" w:color="auto"/>
              <w:right w:val="single" w:sz="12" w:space="0" w:color="auto"/>
            </w:tcBorders>
          </w:tcPr>
          <w:p w14:paraId="154615A2" w14:textId="77777777" w:rsidR="007B5152" w:rsidRPr="0016686C" w:rsidRDefault="007B5152" w:rsidP="0016686C">
            <w:pPr>
              <w:pStyle w:val="Default"/>
              <w:rPr>
                <w:sz w:val="21"/>
                <w:szCs w:val="21"/>
              </w:rPr>
            </w:pPr>
          </w:p>
        </w:tc>
      </w:tr>
      <w:tr w:rsidR="007B5152" w:rsidRPr="0016686C" w14:paraId="101539CB" w14:textId="77777777" w:rsidTr="00350844">
        <w:trPr>
          <w:trHeight w:val="604"/>
        </w:trPr>
        <w:tc>
          <w:tcPr>
            <w:tcW w:w="717" w:type="dxa"/>
            <w:vMerge/>
            <w:tcBorders>
              <w:left w:val="single" w:sz="12" w:space="0" w:color="auto"/>
            </w:tcBorders>
            <w:vAlign w:val="center"/>
          </w:tcPr>
          <w:p w14:paraId="142B34A9" w14:textId="77777777" w:rsidR="007B5152" w:rsidRPr="0016686C" w:rsidRDefault="007B5152" w:rsidP="0016686C">
            <w:pPr>
              <w:pStyle w:val="Default"/>
              <w:jc w:val="center"/>
              <w:rPr>
                <w:sz w:val="18"/>
                <w:szCs w:val="18"/>
              </w:rPr>
            </w:pPr>
          </w:p>
        </w:tc>
        <w:tc>
          <w:tcPr>
            <w:tcW w:w="1827" w:type="dxa"/>
            <w:vMerge/>
            <w:vAlign w:val="center"/>
          </w:tcPr>
          <w:p w14:paraId="588FF6A2"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25F58A62" w14:textId="77777777" w:rsidR="007B5152" w:rsidRPr="0016686C" w:rsidRDefault="007B5152" w:rsidP="0016686C">
            <w:pPr>
              <w:pStyle w:val="Default"/>
              <w:rPr>
                <w:sz w:val="21"/>
                <w:szCs w:val="21"/>
              </w:rPr>
            </w:pPr>
            <w:r w:rsidRPr="0016686C">
              <w:rPr>
                <w:rFonts w:hint="eastAsia"/>
                <w:sz w:val="21"/>
                <w:szCs w:val="21"/>
              </w:rPr>
              <w:t>ゴムホースは、ひび割れや焦げ等で劣化のないＬＰガス専用のものを使用しています。</w:t>
            </w:r>
          </w:p>
        </w:tc>
        <w:tc>
          <w:tcPr>
            <w:tcW w:w="1015" w:type="dxa"/>
            <w:tcBorders>
              <w:left w:val="single" w:sz="4" w:space="0" w:color="auto"/>
              <w:right w:val="single" w:sz="12" w:space="0" w:color="auto"/>
            </w:tcBorders>
          </w:tcPr>
          <w:p w14:paraId="57CA89CC" w14:textId="77777777" w:rsidR="007B5152" w:rsidRPr="0016686C" w:rsidRDefault="007B5152" w:rsidP="0016686C">
            <w:pPr>
              <w:pStyle w:val="Default"/>
              <w:rPr>
                <w:sz w:val="21"/>
                <w:szCs w:val="21"/>
              </w:rPr>
            </w:pPr>
          </w:p>
        </w:tc>
      </w:tr>
      <w:tr w:rsidR="007B5152" w:rsidRPr="0016686C" w14:paraId="28399102" w14:textId="77777777" w:rsidTr="00350844">
        <w:trPr>
          <w:trHeight w:val="629"/>
        </w:trPr>
        <w:tc>
          <w:tcPr>
            <w:tcW w:w="717" w:type="dxa"/>
            <w:vMerge/>
            <w:tcBorders>
              <w:left w:val="single" w:sz="12" w:space="0" w:color="auto"/>
            </w:tcBorders>
            <w:vAlign w:val="center"/>
          </w:tcPr>
          <w:p w14:paraId="1956DCB1" w14:textId="77777777" w:rsidR="007B5152" w:rsidRPr="0016686C" w:rsidRDefault="007B5152" w:rsidP="0016686C">
            <w:pPr>
              <w:pStyle w:val="Default"/>
              <w:jc w:val="center"/>
              <w:rPr>
                <w:sz w:val="18"/>
                <w:szCs w:val="18"/>
              </w:rPr>
            </w:pPr>
          </w:p>
        </w:tc>
        <w:tc>
          <w:tcPr>
            <w:tcW w:w="1827" w:type="dxa"/>
            <w:vMerge/>
            <w:vAlign w:val="center"/>
          </w:tcPr>
          <w:p w14:paraId="345D31C4"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764B0045" w14:textId="77777777" w:rsidR="007B5152" w:rsidRPr="0016686C" w:rsidRDefault="003D7C5C" w:rsidP="0016686C">
            <w:pPr>
              <w:pStyle w:val="Default"/>
              <w:rPr>
                <w:sz w:val="21"/>
                <w:szCs w:val="21"/>
              </w:rPr>
            </w:pPr>
            <w:r>
              <w:rPr>
                <w:rFonts w:hint="eastAsia"/>
                <w:sz w:val="21"/>
                <w:szCs w:val="21"/>
              </w:rPr>
              <w:t>対象</w:t>
            </w:r>
            <w:r w:rsidR="007B5152" w:rsidRPr="0016686C">
              <w:rPr>
                <w:rFonts w:hint="eastAsia"/>
                <w:sz w:val="21"/>
                <w:szCs w:val="21"/>
              </w:rPr>
              <w:t>火気器具等とゴムホースの接続は確実に行い、ホースバンドで固定しています。</w:t>
            </w:r>
          </w:p>
        </w:tc>
        <w:tc>
          <w:tcPr>
            <w:tcW w:w="1015" w:type="dxa"/>
            <w:tcBorders>
              <w:left w:val="single" w:sz="4" w:space="0" w:color="auto"/>
              <w:right w:val="single" w:sz="12" w:space="0" w:color="auto"/>
            </w:tcBorders>
          </w:tcPr>
          <w:p w14:paraId="36564FA0" w14:textId="77777777" w:rsidR="007B5152" w:rsidRPr="0016686C" w:rsidRDefault="007B5152" w:rsidP="0016686C">
            <w:pPr>
              <w:pStyle w:val="Default"/>
              <w:rPr>
                <w:sz w:val="21"/>
                <w:szCs w:val="21"/>
              </w:rPr>
            </w:pPr>
          </w:p>
        </w:tc>
      </w:tr>
      <w:tr w:rsidR="007B5152" w:rsidRPr="0016686C" w14:paraId="32245123" w14:textId="77777777" w:rsidTr="00350844">
        <w:tc>
          <w:tcPr>
            <w:tcW w:w="717" w:type="dxa"/>
            <w:tcBorders>
              <w:left w:val="single" w:sz="12" w:space="0" w:color="auto"/>
            </w:tcBorders>
            <w:vAlign w:val="center"/>
          </w:tcPr>
          <w:p w14:paraId="437CB213" w14:textId="77777777" w:rsidR="007B5152" w:rsidRPr="0016686C" w:rsidRDefault="007B5152" w:rsidP="0016686C">
            <w:pPr>
              <w:pStyle w:val="Default"/>
              <w:jc w:val="center"/>
              <w:rPr>
                <w:sz w:val="18"/>
                <w:szCs w:val="18"/>
              </w:rPr>
            </w:pPr>
            <w:r w:rsidRPr="0016686C">
              <w:rPr>
                <w:rFonts w:hint="eastAsia"/>
                <w:sz w:val="18"/>
                <w:szCs w:val="18"/>
              </w:rPr>
              <w:t>５</w:t>
            </w:r>
          </w:p>
        </w:tc>
        <w:tc>
          <w:tcPr>
            <w:tcW w:w="1827" w:type="dxa"/>
            <w:vAlign w:val="center"/>
          </w:tcPr>
          <w:p w14:paraId="21C84D29" w14:textId="77777777" w:rsidR="007B5152" w:rsidRPr="0016686C" w:rsidRDefault="007B5152" w:rsidP="0016686C">
            <w:pPr>
              <w:pStyle w:val="Default"/>
              <w:jc w:val="center"/>
              <w:rPr>
                <w:b/>
                <w:sz w:val="21"/>
                <w:szCs w:val="21"/>
              </w:rPr>
            </w:pPr>
            <w:r w:rsidRPr="0016686C">
              <w:rPr>
                <w:rFonts w:hint="eastAsia"/>
                <w:b/>
                <w:sz w:val="21"/>
                <w:szCs w:val="21"/>
              </w:rPr>
              <w:t>カセットコンロ</w:t>
            </w:r>
          </w:p>
        </w:tc>
        <w:tc>
          <w:tcPr>
            <w:tcW w:w="6699" w:type="dxa"/>
            <w:tcBorders>
              <w:right w:val="single" w:sz="4" w:space="0" w:color="auto"/>
            </w:tcBorders>
          </w:tcPr>
          <w:p w14:paraId="1C44D199" w14:textId="77777777" w:rsidR="007B5152" w:rsidRPr="0016686C" w:rsidRDefault="007B5152" w:rsidP="0016686C">
            <w:pPr>
              <w:pStyle w:val="Default"/>
              <w:rPr>
                <w:sz w:val="21"/>
                <w:szCs w:val="21"/>
              </w:rPr>
            </w:pPr>
            <w:r w:rsidRPr="0016686C">
              <w:rPr>
                <w:rFonts w:hint="eastAsia"/>
                <w:sz w:val="21"/>
                <w:szCs w:val="21"/>
              </w:rPr>
              <w:t>カセットコンロを使用する場合は、取扱い注意事項を守り正しく使用しています。</w:t>
            </w:r>
          </w:p>
        </w:tc>
        <w:tc>
          <w:tcPr>
            <w:tcW w:w="1015" w:type="dxa"/>
            <w:tcBorders>
              <w:left w:val="single" w:sz="4" w:space="0" w:color="auto"/>
              <w:right w:val="single" w:sz="12" w:space="0" w:color="auto"/>
            </w:tcBorders>
          </w:tcPr>
          <w:p w14:paraId="17299ACC" w14:textId="77777777" w:rsidR="007B5152" w:rsidRPr="0016686C" w:rsidRDefault="007B5152" w:rsidP="0016686C">
            <w:pPr>
              <w:pStyle w:val="Default"/>
              <w:rPr>
                <w:sz w:val="21"/>
                <w:szCs w:val="21"/>
              </w:rPr>
            </w:pPr>
          </w:p>
        </w:tc>
      </w:tr>
      <w:tr w:rsidR="007B5152" w:rsidRPr="0016686C" w14:paraId="2FE0B1F8" w14:textId="77777777" w:rsidTr="00350844">
        <w:tc>
          <w:tcPr>
            <w:tcW w:w="717" w:type="dxa"/>
            <w:tcBorders>
              <w:left w:val="single" w:sz="12" w:space="0" w:color="auto"/>
            </w:tcBorders>
            <w:vAlign w:val="center"/>
          </w:tcPr>
          <w:p w14:paraId="36497B11" w14:textId="77777777" w:rsidR="007B5152" w:rsidRPr="0016686C" w:rsidRDefault="007B5152" w:rsidP="0016686C">
            <w:pPr>
              <w:pStyle w:val="Default"/>
              <w:jc w:val="center"/>
              <w:rPr>
                <w:sz w:val="18"/>
                <w:szCs w:val="18"/>
              </w:rPr>
            </w:pPr>
            <w:r w:rsidRPr="0016686C">
              <w:rPr>
                <w:rFonts w:hint="eastAsia"/>
                <w:sz w:val="18"/>
                <w:szCs w:val="18"/>
              </w:rPr>
              <w:t>６</w:t>
            </w:r>
          </w:p>
        </w:tc>
        <w:tc>
          <w:tcPr>
            <w:tcW w:w="1827" w:type="dxa"/>
            <w:vAlign w:val="center"/>
          </w:tcPr>
          <w:p w14:paraId="3C02FC5D" w14:textId="77777777" w:rsidR="007B5152" w:rsidRPr="0016686C" w:rsidRDefault="007B5152" w:rsidP="0016686C">
            <w:pPr>
              <w:pStyle w:val="Default"/>
              <w:jc w:val="center"/>
              <w:rPr>
                <w:b/>
                <w:sz w:val="21"/>
                <w:szCs w:val="21"/>
              </w:rPr>
            </w:pPr>
            <w:r w:rsidRPr="0016686C">
              <w:rPr>
                <w:rFonts w:hint="eastAsia"/>
                <w:b/>
                <w:sz w:val="21"/>
                <w:szCs w:val="21"/>
              </w:rPr>
              <w:t>まき・炭等</w:t>
            </w:r>
          </w:p>
        </w:tc>
        <w:tc>
          <w:tcPr>
            <w:tcW w:w="6699" w:type="dxa"/>
            <w:tcBorders>
              <w:right w:val="single" w:sz="4" w:space="0" w:color="auto"/>
            </w:tcBorders>
          </w:tcPr>
          <w:p w14:paraId="599856AC" w14:textId="77777777" w:rsidR="007B5152" w:rsidRPr="0016686C" w:rsidRDefault="007B5152" w:rsidP="000C55B0">
            <w:pPr>
              <w:pStyle w:val="Default"/>
              <w:rPr>
                <w:sz w:val="21"/>
                <w:szCs w:val="21"/>
              </w:rPr>
            </w:pPr>
            <w:r w:rsidRPr="0016686C">
              <w:rPr>
                <w:rFonts w:hint="eastAsia"/>
                <w:sz w:val="21"/>
                <w:szCs w:val="21"/>
              </w:rPr>
              <w:t>まき・炭等を使用するときは、その場を離れず、残火や取灰などの後始末を確実に行います。</w:t>
            </w:r>
          </w:p>
        </w:tc>
        <w:tc>
          <w:tcPr>
            <w:tcW w:w="1015" w:type="dxa"/>
            <w:tcBorders>
              <w:left w:val="single" w:sz="4" w:space="0" w:color="auto"/>
              <w:right w:val="single" w:sz="12" w:space="0" w:color="auto"/>
            </w:tcBorders>
          </w:tcPr>
          <w:p w14:paraId="4441EAFD" w14:textId="77777777" w:rsidR="007B5152" w:rsidRPr="0016686C" w:rsidRDefault="007B5152" w:rsidP="0016686C">
            <w:pPr>
              <w:pStyle w:val="Default"/>
              <w:rPr>
                <w:sz w:val="21"/>
                <w:szCs w:val="21"/>
              </w:rPr>
            </w:pPr>
          </w:p>
        </w:tc>
      </w:tr>
      <w:tr w:rsidR="007B5152" w:rsidRPr="0016686C" w14:paraId="40B70888" w14:textId="77777777" w:rsidTr="00350844">
        <w:trPr>
          <w:trHeight w:val="360"/>
        </w:trPr>
        <w:tc>
          <w:tcPr>
            <w:tcW w:w="717" w:type="dxa"/>
            <w:vMerge w:val="restart"/>
            <w:tcBorders>
              <w:left w:val="single" w:sz="12" w:space="0" w:color="auto"/>
            </w:tcBorders>
            <w:vAlign w:val="center"/>
          </w:tcPr>
          <w:p w14:paraId="5A184A90" w14:textId="77777777" w:rsidR="007B5152" w:rsidRPr="0016686C" w:rsidRDefault="007B5152" w:rsidP="0016686C">
            <w:pPr>
              <w:pStyle w:val="Default"/>
              <w:jc w:val="center"/>
              <w:rPr>
                <w:sz w:val="18"/>
                <w:szCs w:val="18"/>
              </w:rPr>
            </w:pPr>
            <w:r w:rsidRPr="0016686C">
              <w:rPr>
                <w:rFonts w:hint="eastAsia"/>
                <w:sz w:val="18"/>
                <w:szCs w:val="18"/>
              </w:rPr>
              <w:t>７</w:t>
            </w:r>
          </w:p>
        </w:tc>
        <w:tc>
          <w:tcPr>
            <w:tcW w:w="1827" w:type="dxa"/>
            <w:vMerge w:val="restart"/>
            <w:vAlign w:val="center"/>
          </w:tcPr>
          <w:p w14:paraId="70F15D7C" w14:textId="77777777" w:rsidR="007B5152" w:rsidRPr="0016686C" w:rsidRDefault="007B5152" w:rsidP="0016686C">
            <w:pPr>
              <w:pStyle w:val="Default"/>
              <w:jc w:val="center"/>
              <w:rPr>
                <w:b/>
                <w:sz w:val="21"/>
                <w:szCs w:val="21"/>
              </w:rPr>
            </w:pPr>
            <w:r w:rsidRPr="0016686C">
              <w:rPr>
                <w:rFonts w:hint="eastAsia"/>
                <w:b/>
                <w:sz w:val="21"/>
                <w:szCs w:val="21"/>
              </w:rPr>
              <w:t>電　気　器　具</w:t>
            </w:r>
          </w:p>
        </w:tc>
        <w:tc>
          <w:tcPr>
            <w:tcW w:w="6699" w:type="dxa"/>
            <w:tcBorders>
              <w:right w:val="single" w:sz="4" w:space="0" w:color="auto"/>
            </w:tcBorders>
          </w:tcPr>
          <w:p w14:paraId="769C62D1" w14:textId="77777777" w:rsidR="007B5152" w:rsidRPr="0016686C" w:rsidRDefault="007B5152" w:rsidP="0016686C">
            <w:pPr>
              <w:pStyle w:val="Default"/>
              <w:rPr>
                <w:sz w:val="21"/>
                <w:szCs w:val="21"/>
              </w:rPr>
            </w:pPr>
            <w:r w:rsidRPr="0016686C">
              <w:rPr>
                <w:rFonts w:hint="eastAsia"/>
                <w:sz w:val="21"/>
                <w:szCs w:val="21"/>
              </w:rPr>
              <w:t>たこ足配線はせず、許容電流を守っています。</w:t>
            </w:r>
          </w:p>
        </w:tc>
        <w:tc>
          <w:tcPr>
            <w:tcW w:w="1015" w:type="dxa"/>
            <w:tcBorders>
              <w:left w:val="single" w:sz="4" w:space="0" w:color="auto"/>
              <w:right w:val="single" w:sz="12" w:space="0" w:color="auto"/>
            </w:tcBorders>
          </w:tcPr>
          <w:p w14:paraId="6887E708" w14:textId="77777777" w:rsidR="007B5152" w:rsidRPr="0016686C" w:rsidRDefault="007B5152" w:rsidP="007B5152">
            <w:pPr>
              <w:pStyle w:val="Default"/>
              <w:rPr>
                <w:sz w:val="21"/>
                <w:szCs w:val="21"/>
              </w:rPr>
            </w:pPr>
          </w:p>
        </w:tc>
      </w:tr>
      <w:tr w:rsidR="007B5152" w:rsidRPr="0016686C" w14:paraId="60FC1FDF" w14:textId="77777777" w:rsidTr="00350844">
        <w:trPr>
          <w:trHeight w:val="422"/>
        </w:trPr>
        <w:tc>
          <w:tcPr>
            <w:tcW w:w="717" w:type="dxa"/>
            <w:vMerge/>
            <w:tcBorders>
              <w:left w:val="single" w:sz="12" w:space="0" w:color="auto"/>
            </w:tcBorders>
            <w:vAlign w:val="center"/>
          </w:tcPr>
          <w:p w14:paraId="48CF0F17" w14:textId="77777777" w:rsidR="007B5152" w:rsidRPr="0016686C" w:rsidRDefault="007B5152" w:rsidP="0016686C">
            <w:pPr>
              <w:pStyle w:val="Default"/>
              <w:jc w:val="center"/>
              <w:rPr>
                <w:sz w:val="18"/>
                <w:szCs w:val="18"/>
              </w:rPr>
            </w:pPr>
          </w:p>
        </w:tc>
        <w:tc>
          <w:tcPr>
            <w:tcW w:w="1827" w:type="dxa"/>
            <w:vMerge/>
            <w:vAlign w:val="center"/>
          </w:tcPr>
          <w:p w14:paraId="4A82BC59"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148077C1" w14:textId="77777777" w:rsidR="007B5152" w:rsidRPr="0016686C" w:rsidRDefault="003D7C5C" w:rsidP="009D316B">
            <w:pPr>
              <w:pStyle w:val="Default"/>
              <w:rPr>
                <w:sz w:val="21"/>
                <w:szCs w:val="21"/>
              </w:rPr>
            </w:pPr>
            <w:r>
              <w:rPr>
                <w:rFonts w:hint="eastAsia"/>
                <w:sz w:val="21"/>
                <w:szCs w:val="21"/>
              </w:rPr>
              <w:t>電気配線等</w:t>
            </w:r>
            <w:r w:rsidR="007B5152" w:rsidRPr="0016686C">
              <w:rPr>
                <w:rFonts w:hint="eastAsia"/>
                <w:sz w:val="21"/>
                <w:szCs w:val="21"/>
              </w:rPr>
              <w:t>には照明器具等の荷重がかからないようにし</w:t>
            </w:r>
            <w:r w:rsidR="009D316B">
              <w:rPr>
                <w:rFonts w:hint="eastAsia"/>
                <w:sz w:val="21"/>
                <w:szCs w:val="21"/>
              </w:rPr>
              <w:t>ます。</w:t>
            </w:r>
          </w:p>
        </w:tc>
        <w:tc>
          <w:tcPr>
            <w:tcW w:w="1015" w:type="dxa"/>
            <w:tcBorders>
              <w:left w:val="single" w:sz="4" w:space="0" w:color="auto"/>
              <w:right w:val="single" w:sz="12" w:space="0" w:color="auto"/>
            </w:tcBorders>
          </w:tcPr>
          <w:p w14:paraId="1F7EDD4A" w14:textId="77777777" w:rsidR="007B5152" w:rsidRPr="0016686C" w:rsidRDefault="007B5152" w:rsidP="0016686C">
            <w:pPr>
              <w:pStyle w:val="Default"/>
              <w:rPr>
                <w:sz w:val="21"/>
                <w:szCs w:val="21"/>
              </w:rPr>
            </w:pPr>
          </w:p>
        </w:tc>
      </w:tr>
      <w:tr w:rsidR="007B5152" w:rsidRPr="0016686C" w14:paraId="042F168E" w14:textId="77777777" w:rsidTr="00350844">
        <w:trPr>
          <w:trHeight w:val="281"/>
        </w:trPr>
        <w:tc>
          <w:tcPr>
            <w:tcW w:w="717" w:type="dxa"/>
            <w:vMerge/>
            <w:tcBorders>
              <w:left w:val="single" w:sz="12" w:space="0" w:color="auto"/>
            </w:tcBorders>
            <w:vAlign w:val="center"/>
          </w:tcPr>
          <w:p w14:paraId="435F8C7F" w14:textId="77777777" w:rsidR="007B5152" w:rsidRPr="0016686C" w:rsidRDefault="007B5152" w:rsidP="0016686C">
            <w:pPr>
              <w:pStyle w:val="Default"/>
              <w:jc w:val="center"/>
              <w:rPr>
                <w:sz w:val="18"/>
                <w:szCs w:val="18"/>
              </w:rPr>
            </w:pPr>
          </w:p>
        </w:tc>
        <w:tc>
          <w:tcPr>
            <w:tcW w:w="1827" w:type="dxa"/>
            <w:vMerge/>
            <w:vAlign w:val="center"/>
          </w:tcPr>
          <w:p w14:paraId="439DBFD9"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15D5CE43" w14:textId="77777777" w:rsidR="007B5152" w:rsidRPr="0016686C" w:rsidRDefault="007B5152" w:rsidP="0016686C">
            <w:pPr>
              <w:pStyle w:val="Default"/>
              <w:rPr>
                <w:sz w:val="21"/>
                <w:szCs w:val="21"/>
              </w:rPr>
            </w:pPr>
            <w:r w:rsidRPr="0016686C">
              <w:rPr>
                <w:rFonts w:hint="eastAsia"/>
                <w:sz w:val="21"/>
                <w:szCs w:val="21"/>
              </w:rPr>
              <w:t>水がかかるおそれがある電気器具、コンセントは防水性能があるものを使用しています。</w:t>
            </w:r>
          </w:p>
        </w:tc>
        <w:tc>
          <w:tcPr>
            <w:tcW w:w="1015" w:type="dxa"/>
            <w:tcBorders>
              <w:left w:val="single" w:sz="4" w:space="0" w:color="auto"/>
              <w:right w:val="single" w:sz="12" w:space="0" w:color="auto"/>
            </w:tcBorders>
          </w:tcPr>
          <w:p w14:paraId="46569F6E" w14:textId="77777777" w:rsidR="007B5152" w:rsidRPr="0016686C" w:rsidRDefault="007B5152" w:rsidP="0016686C">
            <w:pPr>
              <w:pStyle w:val="Default"/>
              <w:rPr>
                <w:sz w:val="21"/>
                <w:szCs w:val="21"/>
              </w:rPr>
            </w:pPr>
          </w:p>
        </w:tc>
      </w:tr>
      <w:tr w:rsidR="007B5152" w:rsidRPr="0016686C" w14:paraId="3F8C5F57" w14:textId="77777777" w:rsidTr="00350844">
        <w:trPr>
          <w:trHeight w:val="263"/>
        </w:trPr>
        <w:tc>
          <w:tcPr>
            <w:tcW w:w="717" w:type="dxa"/>
            <w:vMerge w:val="restart"/>
            <w:tcBorders>
              <w:left w:val="single" w:sz="12" w:space="0" w:color="auto"/>
            </w:tcBorders>
            <w:vAlign w:val="center"/>
          </w:tcPr>
          <w:p w14:paraId="1D810607" w14:textId="77777777" w:rsidR="007B5152" w:rsidRPr="0016686C" w:rsidRDefault="007B5152" w:rsidP="0016686C">
            <w:pPr>
              <w:pStyle w:val="Default"/>
              <w:jc w:val="center"/>
              <w:rPr>
                <w:sz w:val="18"/>
                <w:szCs w:val="18"/>
              </w:rPr>
            </w:pPr>
            <w:r w:rsidRPr="0016686C">
              <w:rPr>
                <w:rFonts w:hint="eastAsia"/>
                <w:sz w:val="18"/>
                <w:szCs w:val="18"/>
              </w:rPr>
              <w:t>８</w:t>
            </w:r>
          </w:p>
        </w:tc>
        <w:tc>
          <w:tcPr>
            <w:tcW w:w="1827" w:type="dxa"/>
            <w:vMerge w:val="restart"/>
            <w:vAlign w:val="center"/>
          </w:tcPr>
          <w:p w14:paraId="79D0F61C" w14:textId="77777777" w:rsidR="007B5152" w:rsidRPr="0016686C" w:rsidRDefault="000C55B0" w:rsidP="000C55B0">
            <w:pPr>
              <w:pStyle w:val="Default"/>
              <w:jc w:val="center"/>
              <w:rPr>
                <w:b/>
                <w:sz w:val="21"/>
                <w:szCs w:val="21"/>
              </w:rPr>
            </w:pPr>
            <w:r w:rsidRPr="0016686C">
              <w:rPr>
                <w:rFonts w:hint="eastAsia"/>
                <w:b/>
                <w:sz w:val="21"/>
                <w:szCs w:val="21"/>
              </w:rPr>
              <w:t>可搬式</w:t>
            </w:r>
            <w:r w:rsidR="007B5152" w:rsidRPr="0016686C">
              <w:rPr>
                <w:rFonts w:hint="eastAsia"/>
                <w:b/>
                <w:sz w:val="21"/>
                <w:szCs w:val="21"/>
              </w:rPr>
              <w:t>発電機</w:t>
            </w:r>
          </w:p>
        </w:tc>
        <w:tc>
          <w:tcPr>
            <w:tcW w:w="6699" w:type="dxa"/>
            <w:tcBorders>
              <w:right w:val="single" w:sz="4" w:space="0" w:color="auto"/>
            </w:tcBorders>
          </w:tcPr>
          <w:p w14:paraId="607E7985" w14:textId="77777777" w:rsidR="007B5152" w:rsidRPr="0016686C" w:rsidRDefault="000C55B0" w:rsidP="000C55B0">
            <w:pPr>
              <w:pStyle w:val="Default"/>
              <w:rPr>
                <w:sz w:val="21"/>
                <w:szCs w:val="21"/>
              </w:rPr>
            </w:pPr>
            <w:r>
              <w:rPr>
                <w:rFonts w:hint="eastAsia"/>
                <w:sz w:val="21"/>
                <w:szCs w:val="21"/>
              </w:rPr>
              <w:t>可搬式発電機</w:t>
            </w:r>
            <w:r w:rsidR="007B5152" w:rsidRPr="0016686C">
              <w:rPr>
                <w:rFonts w:hint="eastAsia"/>
                <w:sz w:val="21"/>
                <w:szCs w:val="21"/>
              </w:rPr>
              <w:t>は、正しい使用・取扱い方法を確実に理解しています。</w:t>
            </w:r>
          </w:p>
        </w:tc>
        <w:tc>
          <w:tcPr>
            <w:tcW w:w="1015" w:type="dxa"/>
            <w:tcBorders>
              <w:left w:val="single" w:sz="4" w:space="0" w:color="auto"/>
              <w:right w:val="single" w:sz="12" w:space="0" w:color="auto"/>
            </w:tcBorders>
          </w:tcPr>
          <w:p w14:paraId="6F08CC23" w14:textId="77777777" w:rsidR="007B5152" w:rsidRPr="0016686C" w:rsidRDefault="007B5152" w:rsidP="007B5152">
            <w:pPr>
              <w:pStyle w:val="Default"/>
              <w:rPr>
                <w:sz w:val="21"/>
                <w:szCs w:val="21"/>
              </w:rPr>
            </w:pPr>
          </w:p>
        </w:tc>
      </w:tr>
      <w:tr w:rsidR="000C55B0" w:rsidRPr="0016686C" w14:paraId="789DCEC7" w14:textId="77777777" w:rsidTr="000C55B0">
        <w:trPr>
          <w:trHeight w:val="299"/>
        </w:trPr>
        <w:tc>
          <w:tcPr>
            <w:tcW w:w="717" w:type="dxa"/>
            <w:vMerge/>
            <w:tcBorders>
              <w:left w:val="single" w:sz="12" w:space="0" w:color="auto"/>
            </w:tcBorders>
            <w:vAlign w:val="center"/>
          </w:tcPr>
          <w:p w14:paraId="07325391" w14:textId="77777777" w:rsidR="000C55B0" w:rsidRPr="0016686C" w:rsidRDefault="000C55B0" w:rsidP="0016686C">
            <w:pPr>
              <w:pStyle w:val="Default"/>
              <w:jc w:val="center"/>
              <w:rPr>
                <w:sz w:val="18"/>
                <w:szCs w:val="18"/>
              </w:rPr>
            </w:pPr>
          </w:p>
        </w:tc>
        <w:tc>
          <w:tcPr>
            <w:tcW w:w="1827" w:type="dxa"/>
            <w:vMerge/>
            <w:vAlign w:val="center"/>
          </w:tcPr>
          <w:p w14:paraId="30BC95AD" w14:textId="77777777" w:rsidR="000C55B0" w:rsidRPr="0016686C" w:rsidRDefault="000C55B0" w:rsidP="0016686C">
            <w:pPr>
              <w:pStyle w:val="Default"/>
              <w:jc w:val="center"/>
              <w:rPr>
                <w:b/>
                <w:sz w:val="21"/>
                <w:szCs w:val="21"/>
              </w:rPr>
            </w:pPr>
          </w:p>
        </w:tc>
        <w:tc>
          <w:tcPr>
            <w:tcW w:w="6699" w:type="dxa"/>
            <w:tcBorders>
              <w:right w:val="single" w:sz="4" w:space="0" w:color="auto"/>
            </w:tcBorders>
          </w:tcPr>
          <w:p w14:paraId="4DC6E9EF" w14:textId="77777777" w:rsidR="000C55B0" w:rsidRPr="0016686C" w:rsidRDefault="000C55B0" w:rsidP="000C55B0">
            <w:pPr>
              <w:pStyle w:val="Default"/>
              <w:rPr>
                <w:sz w:val="21"/>
                <w:szCs w:val="21"/>
              </w:rPr>
            </w:pPr>
            <w:r>
              <w:rPr>
                <w:rFonts w:hint="eastAsia"/>
                <w:sz w:val="21"/>
                <w:szCs w:val="21"/>
              </w:rPr>
              <w:t>運転中</w:t>
            </w:r>
            <w:r w:rsidRPr="0016686C">
              <w:rPr>
                <w:rFonts w:hint="eastAsia"/>
                <w:sz w:val="21"/>
                <w:szCs w:val="21"/>
              </w:rPr>
              <w:t>の給油は絶対にしません。</w:t>
            </w:r>
          </w:p>
        </w:tc>
        <w:tc>
          <w:tcPr>
            <w:tcW w:w="1015" w:type="dxa"/>
            <w:tcBorders>
              <w:left w:val="single" w:sz="4" w:space="0" w:color="auto"/>
              <w:right w:val="single" w:sz="12" w:space="0" w:color="auto"/>
            </w:tcBorders>
          </w:tcPr>
          <w:p w14:paraId="630958BA" w14:textId="77777777" w:rsidR="000C55B0" w:rsidRPr="0016686C" w:rsidRDefault="000C55B0" w:rsidP="007B5152">
            <w:pPr>
              <w:pStyle w:val="Default"/>
              <w:rPr>
                <w:sz w:val="21"/>
                <w:szCs w:val="21"/>
              </w:rPr>
            </w:pPr>
          </w:p>
        </w:tc>
      </w:tr>
      <w:tr w:rsidR="007B5152" w:rsidRPr="0016686C" w14:paraId="6FF396C8" w14:textId="77777777" w:rsidTr="00350844">
        <w:trPr>
          <w:trHeight w:val="679"/>
        </w:trPr>
        <w:tc>
          <w:tcPr>
            <w:tcW w:w="717" w:type="dxa"/>
            <w:vMerge w:val="restart"/>
            <w:tcBorders>
              <w:left w:val="single" w:sz="12" w:space="0" w:color="auto"/>
            </w:tcBorders>
            <w:vAlign w:val="center"/>
          </w:tcPr>
          <w:p w14:paraId="5912A81F" w14:textId="77777777" w:rsidR="007B5152" w:rsidRPr="0016686C" w:rsidRDefault="007B5152" w:rsidP="0016686C">
            <w:pPr>
              <w:pStyle w:val="Default"/>
              <w:jc w:val="center"/>
              <w:rPr>
                <w:sz w:val="18"/>
                <w:szCs w:val="18"/>
              </w:rPr>
            </w:pPr>
            <w:r w:rsidRPr="0016686C">
              <w:rPr>
                <w:rFonts w:hint="eastAsia"/>
                <w:sz w:val="18"/>
                <w:szCs w:val="18"/>
              </w:rPr>
              <w:t>９</w:t>
            </w:r>
          </w:p>
        </w:tc>
        <w:tc>
          <w:tcPr>
            <w:tcW w:w="1827" w:type="dxa"/>
            <w:vMerge w:val="restart"/>
            <w:vAlign w:val="center"/>
          </w:tcPr>
          <w:p w14:paraId="3BC8829B" w14:textId="77777777" w:rsidR="007B5152" w:rsidRPr="0016686C" w:rsidRDefault="007B5152" w:rsidP="0016686C">
            <w:pPr>
              <w:pStyle w:val="Default"/>
              <w:jc w:val="center"/>
              <w:rPr>
                <w:b/>
                <w:sz w:val="21"/>
                <w:szCs w:val="21"/>
              </w:rPr>
            </w:pPr>
            <w:r w:rsidRPr="0016686C">
              <w:rPr>
                <w:rFonts w:hint="eastAsia"/>
                <w:b/>
                <w:sz w:val="21"/>
                <w:szCs w:val="21"/>
              </w:rPr>
              <w:t>危険物容器</w:t>
            </w:r>
          </w:p>
          <w:p w14:paraId="164749E1" w14:textId="77777777" w:rsidR="007B5152" w:rsidRPr="0016686C" w:rsidRDefault="007B5152" w:rsidP="0016686C">
            <w:pPr>
              <w:pStyle w:val="Default"/>
              <w:jc w:val="center"/>
              <w:rPr>
                <w:b/>
                <w:sz w:val="21"/>
                <w:szCs w:val="21"/>
              </w:rPr>
            </w:pPr>
            <w:r w:rsidRPr="0016686C">
              <w:rPr>
                <w:rFonts w:hint="eastAsia"/>
                <w:b/>
                <w:sz w:val="21"/>
                <w:szCs w:val="21"/>
              </w:rPr>
              <w:t>（ガソリン等）</w:t>
            </w:r>
          </w:p>
        </w:tc>
        <w:tc>
          <w:tcPr>
            <w:tcW w:w="6699" w:type="dxa"/>
            <w:tcBorders>
              <w:right w:val="single" w:sz="4" w:space="0" w:color="auto"/>
            </w:tcBorders>
          </w:tcPr>
          <w:p w14:paraId="47EA00D9" w14:textId="77777777" w:rsidR="007B5152" w:rsidRPr="0016686C" w:rsidRDefault="007B5152" w:rsidP="0016686C">
            <w:pPr>
              <w:pStyle w:val="Default"/>
              <w:rPr>
                <w:sz w:val="21"/>
                <w:szCs w:val="21"/>
              </w:rPr>
            </w:pPr>
            <w:r w:rsidRPr="0016686C">
              <w:rPr>
                <w:rFonts w:hint="eastAsia"/>
                <w:sz w:val="21"/>
                <w:szCs w:val="21"/>
              </w:rPr>
              <w:t>運搬及び保管する容器は、消防法令に適合した金属容器を使用し、キャップを確実に締め、取扱説明書に基づき正しく使用します。</w:t>
            </w:r>
          </w:p>
        </w:tc>
        <w:tc>
          <w:tcPr>
            <w:tcW w:w="1015" w:type="dxa"/>
            <w:tcBorders>
              <w:left w:val="single" w:sz="4" w:space="0" w:color="auto"/>
              <w:right w:val="single" w:sz="12" w:space="0" w:color="auto"/>
            </w:tcBorders>
          </w:tcPr>
          <w:p w14:paraId="772F62F0" w14:textId="77777777" w:rsidR="007B5152" w:rsidRPr="0016686C" w:rsidRDefault="007B5152" w:rsidP="0016686C">
            <w:pPr>
              <w:pStyle w:val="Default"/>
              <w:rPr>
                <w:sz w:val="21"/>
                <w:szCs w:val="21"/>
              </w:rPr>
            </w:pPr>
          </w:p>
        </w:tc>
      </w:tr>
      <w:tr w:rsidR="007B5152" w:rsidRPr="0016686C" w14:paraId="6B90412D" w14:textId="77777777" w:rsidTr="00350844">
        <w:trPr>
          <w:trHeight w:val="574"/>
        </w:trPr>
        <w:tc>
          <w:tcPr>
            <w:tcW w:w="717" w:type="dxa"/>
            <w:vMerge/>
            <w:tcBorders>
              <w:left w:val="single" w:sz="12" w:space="0" w:color="auto"/>
            </w:tcBorders>
            <w:vAlign w:val="center"/>
          </w:tcPr>
          <w:p w14:paraId="6EEC71C3" w14:textId="77777777" w:rsidR="007B5152" w:rsidRPr="0016686C" w:rsidRDefault="007B5152" w:rsidP="0016686C">
            <w:pPr>
              <w:pStyle w:val="Default"/>
              <w:jc w:val="center"/>
              <w:rPr>
                <w:sz w:val="18"/>
                <w:szCs w:val="18"/>
              </w:rPr>
            </w:pPr>
          </w:p>
        </w:tc>
        <w:tc>
          <w:tcPr>
            <w:tcW w:w="1827" w:type="dxa"/>
            <w:vMerge/>
            <w:vAlign w:val="center"/>
          </w:tcPr>
          <w:p w14:paraId="7FD53076"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30B10AFD" w14:textId="77777777" w:rsidR="007B5152" w:rsidRPr="0016686C" w:rsidRDefault="00A93764" w:rsidP="0016686C">
            <w:pPr>
              <w:pStyle w:val="Default"/>
              <w:rPr>
                <w:sz w:val="21"/>
                <w:szCs w:val="21"/>
              </w:rPr>
            </w:pPr>
            <w:r w:rsidRPr="0016686C">
              <w:rPr>
                <w:rFonts w:hint="eastAsia"/>
                <w:sz w:val="21"/>
                <w:szCs w:val="21"/>
              </w:rPr>
              <w:t>容器のキャップを開ける前には、必ず安全な場所で圧力調整弁から圧力抜きを確実に行います。</w:t>
            </w:r>
          </w:p>
        </w:tc>
        <w:tc>
          <w:tcPr>
            <w:tcW w:w="1015" w:type="dxa"/>
            <w:tcBorders>
              <w:left w:val="single" w:sz="4" w:space="0" w:color="auto"/>
              <w:right w:val="single" w:sz="12" w:space="0" w:color="auto"/>
            </w:tcBorders>
          </w:tcPr>
          <w:p w14:paraId="12FF69F3" w14:textId="77777777" w:rsidR="007B5152" w:rsidRPr="0016686C" w:rsidRDefault="007B5152" w:rsidP="0016686C">
            <w:pPr>
              <w:pStyle w:val="Default"/>
              <w:rPr>
                <w:sz w:val="21"/>
                <w:szCs w:val="21"/>
              </w:rPr>
            </w:pPr>
          </w:p>
        </w:tc>
      </w:tr>
      <w:tr w:rsidR="007B5152" w:rsidRPr="0016686C" w14:paraId="560650EC" w14:textId="77777777" w:rsidTr="00A93764">
        <w:trPr>
          <w:trHeight w:val="407"/>
        </w:trPr>
        <w:tc>
          <w:tcPr>
            <w:tcW w:w="717" w:type="dxa"/>
            <w:vMerge/>
            <w:tcBorders>
              <w:left w:val="single" w:sz="12" w:space="0" w:color="auto"/>
            </w:tcBorders>
            <w:vAlign w:val="center"/>
          </w:tcPr>
          <w:p w14:paraId="18215A81" w14:textId="77777777" w:rsidR="007B5152" w:rsidRPr="0016686C" w:rsidRDefault="007B5152" w:rsidP="0016686C">
            <w:pPr>
              <w:pStyle w:val="Default"/>
              <w:jc w:val="center"/>
              <w:rPr>
                <w:sz w:val="18"/>
                <w:szCs w:val="18"/>
              </w:rPr>
            </w:pPr>
          </w:p>
        </w:tc>
        <w:tc>
          <w:tcPr>
            <w:tcW w:w="1827" w:type="dxa"/>
            <w:vMerge/>
            <w:vAlign w:val="center"/>
          </w:tcPr>
          <w:p w14:paraId="5299C3C7" w14:textId="77777777" w:rsidR="007B5152" w:rsidRPr="0016686C" w:rsidRDefault="007B5152" w:rsidP="0016686C">
            <w:pPr>
              <w:pStyle w:val="Default"/>
              <w:jc w:val="center"/>
              <w:rPr>
                <w:b/>
                <w:sz w:val="21"/>
                <w:szCs w:val="21"/>
              </w:rPr>
            </w:pPr>
          </w:p>
        </w:tc>
        <w:tc>
          <w:tcPr>
            <w:tcW w:w="6699" w:type="dxa"/>
            <w:tcBorders>
              <w:right w:val="single" w:sz="4" w:space="0" w:color="auto"/>
            </w:tcBorders>
          </w:tcPr>
          <w:p w14:paraId="6FF89CFB" w14:textId="77777777" w:rsidR="007B5152" w:rsidRPr="0016686C" w:rsidRDefault="00A93764" w:rsidP="00A93764">
            <w:pPr>
              <w:pStyle w:val="Default"/>
              <w:rPr>
                <w:sz w:val="21"/>
                <w:szCs w:val="21"/>
              </w:rPr>
            </w:pPr>
            <w:r w:rsidRPr="0016686C">
              <w:rPr>
                <w:rFonts w:hint="eastAsia"/>
                <w:sz w:val="21"/>
                <w:szCs w:val="21"/>
              </w:rPr>
              <w:t>直射日光の当た</w:t>
            </w:r>
            <w:r>
              <w:rPr>
                <w:rFonts w:hint="eastAsia"/>
                <w:sz w:val="21"/>
                <w:szCs w:val="21"/>
              </w:rPr>
              <w:t>る</w:t>
            </w:r>
            <w:r w:rsidRPr="0016686C">
              <w:rPr>
                <w:rFonts w:hint="eastAsia"/>
                <w:sz w:val="21"/>
                <w:szCs w:val="21"/>
              </w:rPr>
              <w:t>場所</w:t>
            </w:r>
            <w:r>
              <w:rPr>
                <w:rFonts w:hint="eastAsia"/>
                <w:sz w:val="21"/>
                <w:szCs w:val="21"/>
              </w:rPr>
              <w:t>や高温の場所</w:t>
            </w:r>
            <w:r w:rsidRPr="0016686C">
              <w:rPr>
                <w:rFonts w:hint="eastAsia"/>
                <w:sz w:val="21"/>
                <w:szCs w:val="21"/>
              </w:rPr>
              <w:t>で</w:t>
            </w:r>
            <w:r>
              <w:rPr>
                <w:rFonts w:hint="eastAsia"/>
                <w:sz w:val="21"/>
                <w:szCs w:val="21"/>
              </w:rPr>
              <w:t>は保管しません。</w:t>
            </w:r>
          </w:p>
        </w:tc>
        <w:tc>
          <w:tcPr>
            <w:tcW w:w="1015" w:type="dxa"/>
            <w:tcBorders>
              <w:left w:val="single" w:sz="4" w:space="0" w:color="auto"/>
              <w:right w:val="single" w:sz="12" w:space="0" w:color="auto"/>
            </w:tcBorders>
          </w:tcPr>
          <w:p w14:paraId="2FAB3468" w14:textId="77777777" w:rsidR="007B5152" w:rsidRPr="0016686C" w:rsidRDefault="007B5152" w:rsidP="0016686C">
            <w:pPr>
              <w:pStyle w:val="Default"/>
              <w:rPr>
                <w:sz w:val="21"/>
                <w:szCs w:val="21"/>
              </w:rPr>
            </w:pPr>
          </w:p>
        </w:tc>
      </w:tr>
      <w:tr w:rsidR="007B5152" w:rsidRPr="0016686C" w14:paraId="2D50BA93" w14:textId="77777777" w:rsidTr="00350844">
        <w:tc>
          <w:tcPr>
            <w:tcW w:w="717" w:type="dxa"/>
            <w:tcBorders>
              <w:left w:val="single" w:sz="12" w:space="0" w:color="auto"/>
            </w:tcBorders>
            <w:vAlign w:val="center"/>
          </w:tcPr>
          <w:p w14:paraId="4B5B5117" w14:textId="77777777" w:rsidR="007B5152" w:rsidRPr="0016686C" w:rsidRDefault="007B5152" w:rsidP="0016686C">
            <w:pPr>
              <w:pStyle w:val="Default"/>
              <w:jc w:val="center"/>
              <w:rPr>
                <w:sz w:val="18"/>
                <w:szCs w:val="18"/>
              </w:rPr>
            </w:pPr>
            <w:r w:rsidRPr="0016686C">
              <w:rPr>
                <w:rFonts w:hint="eastAsia"/>
                <w:sz w:val="18"/>
                <w:szCs w:val="18"/>
              </w:rPr>
              <w:t>１０</w:t>
            </w:r>
          </w:p>
        </w:tc>
        <w:tc>
          <w:tcPr>
            <w:tcW w:w="1827" w:type="dxa"/>
            <w:vAlign w:val="center"/>
          </w:tcPr>
          <w:p w14:paraId="0942B3A7" w14:textId="77777777" w:rsidR="007B5152" w:rsidRPr="0016686C" w:rsidRDefault="00A93764" w:rsidP="0016686C">
            <w:pPr>
              <w:pStyle w:val="Default"/>
              <w:jc w:val="center"/>
              <w:rPr>
                <w:b/>
                <w:sz w:val="21"/>
                <w:szCs w:val="21"/>
              </w:rPr>
            </w:pPr>
            <w:r>
              <w:rPr>
                <w:rFonts w:hint="eastAsia"/>
                <w:b/>
                <w:sz w:val="21"/>
                <w:szCs w:val="21"/>
              </w:rPr>
              <w:t>がんぐ</w:t>
            </w:r>
            <w:r w:rsidR="007B5152" w:rsidRPr="0016686C">
              <w:rPr>
                <w:rFonts w:hint="eastAsia"/>
                <w:b/>
                <w:sz w:val="21"/>
                <w:szCs w:val="21"/>
              </w:rPr>
              <w:t>用花火</w:t>
            </w:r>
          </w:p>
        </w:tc>
        <w:tc>
          <w:tcPr>
            <w:tcW w:w="6699" w:type="dxa"/>
            <w:tcBorders>
              <w:right w:val="single" w:sz="4" w:space="0" w:color="auto"/>
            </w:tcBorders>
          </w:tcPr>
          <w:p w14:paraId="5EF2CE68" w14:textId="77777777" w:rsidR="007B5152" w:rsidRPr="0016686C" w:rsidRDefault="007B5152" w:rsidP="003D7C5C">
            <w:pPr>
              <w:pStyle w:val="Default"/>
              <w:rPr>
                <w:sz w:val="21"/>
                <w:szCs w:val="21"/>
              </w:rPr>
            </w:pPr>
            <w:r w:rsidRPr="0016686C">
              <w:rPr>
                <w:rFonts w:hint="eastAsia"/>
                <w:sz w:val="21"/>
                <w:szCs w:val="21"/>
              </w:rPr>
              <w:t>たばこ等の火で着火しないよう蓋のある不燃性の容器に入れるか、防炎シートで</w:t>
            </w:r>
            <w:r w:rsidR="003D7C5C">
              <w:rPr>
                <w:rFonts w:hint="eastAsia"/>
                <w:sz w:val="21"/>
                <w:szCs w:val="21"/>
              </w:rPr>
              <w:t>覆い</w:t>
            </w:r>
            <w:r w:rsidRPr="0016686C">
              <w:rPr>
                <w:rFonts w:hint="eastAsia"/>
                <w:sz w:val="21"/>
                <w:szCs w:val="21"/>
              </w:rPr>
              <w:t>ます。</w:t>
            </w:r>
          </w:p>
        </w:tc>
        <w:tc>
          <w:tcPr>
            <w:tcW w:w="1015" w:type="dxa"/>
            <w:tcBorders>
              <w:left w:val="single" w:sz="4" w:space="0" w:color="auto"/>
              <w:right w:val="single" w:sz="12" w:space="0" w:color="auto"/>
            </w:tcBorders>
          </w:tcPr>
          <w:p w14:paraId="23E54339" w14:textId="77777777" w:rsidR="007B5152" w:rsidRPr="0016686C" w:rsidRDefault="007B5152" w:rsidP="0016686C">
            <w:pPr>
              <w:pStyle w:val="Default"/>
              <w:rPr>
                <w:sz w:val="21"/>
                <w:szCs w:val="21"/>
              </w:rPr>
            </w:pPr>
          </w:p>
        </w:tc>
      </w:tr>
      <w:tr w:rsidR="007B5152" w:rsidRPr="0016686C" w14:paraId="72CAFFD4" w14:textId="77777777" w:rsidTr="00350844">
        <w:tc>
          <w:tcPr>
            <w:tcW w:w="717" w:type="dxa"/>
            <w:tcBorders>
              <w:left w:val="single" w:sz="12" w:space="0" w:color="auto"/>
            </w:tcBorders>
            <w:vAlign w:val="center"/>
          </w:tcPr>
          <w:p w14:paraId="0D125D37" w14:textId="77777777" w:rsidR="007B5152" w:rsidRPr="0016686C" w:rsidRDefault="007B5152" w:rsidP="0016686C">
            <w:pPr>
              <w:pStyle w:val="Default"/>
              <w:jc w:val="center"/>
              <w:rPr>
                <w:sz w:val="18"/>
                <w:szCs w:val="18"/>
              </w:rPr>
            </w:pPr>
            <w:r w:rsidRPr="0016686C">
              <w:rPr>
                <w:rFonts w:hint="eastAsia"/>
                <w:sz w:val="18"/>
                <w:szCs w:val="18"/>
              </w:rPr>
              <w:t>１１</w:t>
            </w:r>
          </w:p>
        </w:tc>
        <w:tc>
          <w:tcPr>
            <w:tcW w:w="1827" w:type="dxa"/>
            <w:vAlign w:val="center"/>
          </w:tcPr>
          <w:p w14:paraId="148EC938" w14:textId="77777777" w:rsidR="007B5152" w:rsidRPr="0016686C" w:rsidRDefault="007B5152" w:rsidP="0016686C">
            <w:pPr>
              <w:pStyle w:val="Default"/>
              <w:jc w:val="center"/>
              <w:rPr>
                <w:b/>
                <w:sz w:val="21"/>
                <w:szCs w:val="21"/>
              </w:rPr>
            </w:pPr>
            <w:r w:rsidRPr="0016686C">
              <w:rPr>
                <w:rFonts w:hint="eastAsia"/>
                <w:b/>
                <w:sz w:val="21"/>
                <w:szCs w:val="21"/>
              </w:rPr>
              <w:t>暖　房　器　具</w:t>
            </w:r>
          </w:p>
        </w:tc>
        <w:tc>
          <w:tcPr>
            <w:tcW w:w="6699" w:type="dxa"/>
            <w:tcBorders>
              <w:right w:val="single" w:sz="4" w:space="0" w:color="auto"/>
            </w:tcBorders>
          </w:tcPr>
          <w:p w14:paraId="44CA32B3" w14:textId="77777777" w:rsidR="007B5152" w:rsidRPr="0016686C" w:rsidRDefault="007B5152" w:rsidP="0016686C">
            <w:pPr>
              <w:pStyle w:val="Default"/>
              <w:rPr>
                <w:sz w:val="21"/>
                <w:szCs w:val="21"/>
              </w:rPr>
            </w:pPr>
            <w:r w:rsidRPr="0016686C">
              <w:rPr>
                <w:rFonts w:hint="eastAsia"/>
                <w:sz w:val="21"/>
                <w:szCs w:val="21"/>
              </w:rPr>
              <w:t>暖房器具は、燃えやすいものから十分離して使用し、使用中はその場を離れません。</w:t>
            </w:r>
          </w:p>
        </w:tc>
        <w:tc>
          <w:tcPr>
            <w:tcW w:w="1015" w:type="dxa"/>
            <w:tcBorders>
              <w:left w:val="single" w:sz="4" w:space="0" w:color="auto"/>
              <w:right w:val="single" w:sz="12" w:space="0" w:color="auto"/>
            </w:tcBorders>
          </w:tcPr>
          <w:p w14:paraId="1C07D033" w14:textId="77777777" w:rsidR="007B5152" w:rsidRPr="0016686C" w:rsidRDefault="007B5152" w:rsidP="0016686C">
            <w:pPr>
              <w:pStyle w:val="Default"/>
              <w:rPr>
                <w:sz w:val="21"/>
                <w:szCs w:val="21"/>
              </w:rPr>
            </w:pPr>
          </w:p>
        </w:tc>
      </w:tr>
      <w:tr w:rsidR="007B5152" w:rsidRPr="0016686C" w14:paraId="74910037" w14:textId="77777777" w:rsidTr="00350844">
        <w:trPr>
          <w:trHeight w:val="625"/>
        </w:trPr>
        <w:tc>
          <w:tcPr>
            <w:tcW w:w="717" w:type="dxa"/>
            <w:vMerge w:val="restart"/>
            <w:tcBorders>
              <w:left w:val="single" w:sz="12" w:space="0" w:color="auto"/>
            </w:tcBorders>
            <w:vAlign w:val="center"/>
          </w:tcPr>
          <w:p w14:paraId="70C556E8" w14:textId="77777777" w:rsidR="007B5152" w:rsidRPr="0016686C" w:rsidRDefault="007B5152" w:rsidP="0016686C">
            <w:pPr>
              <w:pStyle w:val="Default"/>
              <w:jc w:val="center"/>
              <w:rPr>
                <w:sz w:val="18"/>
                <w:szCs w:val="18"/>
              </w:rPr>
            </w:pPr>
            <w:r w:rsidRPr="0016686C">
              <w:rPr>
                <w:rFonts w:hint="eastAsia"/>
                <w:sz w:val="18"/>
                <w:szCs w:val="18"/>
              </w:rPr>
              <w:t>１２</w:t>
            </w:r>
          </w:p>
        </w:tc>
        <w:tc>
          <w:tcPr>
            <w:tcW w:w="1827" w:type="dxa"/>
            <w:vMerge w:val="restart"/>
            <w:vAlign w:val="center"/>
          </w:tcPr>
          <w:p w14:paraId="5DA3FBE3" w14:textId="77777777" w:rsidR="007B5152" w:rsidRPr="0016686C" w:rsidRDefault="007B5152" w:rsidP="0016686C">
            <w:pPr>
              <w:pStyle w:val="Default"/>
              <w:jc w:val="center"/>
              <w:rPr>
                <w:b/>
                <w:sz w:val="21"/>
                <w:szCs w:val="21"/>
              </w:rPr>
            </w:pPr>
            <w:r w:rsidRPr="0016686C">
              <w:rPr>
                <w:rFonts w:hint="eastAsia"/>
                <w:b/>
                <w:sz w:val="21"/>
                <w:szCs w:val="21"/>
              </w:rPr>
              <w:t>放火防止対策等</w:t>
            </w:r>
          </w:p>
        </w:tc>
        <w:tc>
          <w:tcPr>
            <w:tcW w:w="6699" w:type="dxa"/>
            <w:tcBorders>
              <w:right w:val="single" w:sz="4" w:space="0" w:color="auto"/>
            </w:tcBorders>
          </w:tcPr>
          <w:p w14:paraId="77032C2C" w14:textId="77777777" w:rsidR="007B5152" w:rsidRPr="0016686C" w:rsidRDefault="007B5152" w:rsidP="0016686C">
            <w:pPr>
              <w:pStyle w:val="Default"/>
              <w:rPr>
                <w:sz w:val="21"/>
                <w:szCs w:val="21"/>
              </w:rPr>
            </w:pPr>
            <w:r w:rsidRPr="0016686C">
              <w:rPr>
                <w:rFonts w:hint="eastAsia"/>
                <w:sz w:val="21"/>
                <w:szCs w:val="21"/>
              </w:rPr>
              <w:t>２日間以上にわたり開設する場合は、ＬＰガスボンベその他の燃料、発電機は、露店終了後には持ち帰ります。</w:t>
            </w:r>
          </w:p>
        </w:tc>
        <w:tc>
          <w:tcPr>
            <w:tcW w:w="1015" w:type="dxa"/>
            <w:tcBorders>
              <w:left w:val="single" w:sz="4" w:space="0" w:color="auto"/>
              <w:right w:val="single" w:sz="12" w:space="0" w:color="auto"/>
            </w:tcBorders>
          </w:tcPr>
          <w:p w14:paraId="4FC285BA" w14:textId="77777777" w:rsidR="007B5152" w:rsidRPr="0016686C" w:rsidRDefault="007B5152" w:rsidP="0016686C">
            <w:pPr>
              <w:pStyle w:val="Default"/>
              <w:rPr>
                <w:sz w:val="21"/>
                <w:szCs w:val="21"/>
              </w:rPr>
            </w:pPr>
          </w:p>
        </w:tc>
      </w:tr>
      <w:tr w:rsidR="007B5152" w:rsidRPr="0016686C" w14:paraId="0631333C" w14:textId="77777777" w:rsidTr="00350844">
        <w:trPr>
          <w:trHeight w:val="180"/>
        </w:trPr>
        <w:tc>
          <w:tcPr>
            <w:tcW w:w="717" w:type="dxa"/>
            <w:vMerge/>
            <w:tcBorders>
              <w:left w:val="single" w:sz="12" w:space="0" w:color="auto"/>
              <w:bottom w:val="single" w:sz="12" w:space="0" w:color="auto"/>
            </w:tcBorders>
          </w:tcPr>
          <w:p w14:paraId="79C24167" w14:textId="77777777" w:rsidR="007B5152" w:rsidRPr="0016686C" w:rsidRDefault="007B5152" w:rsidP="0016686C">
            <w:pPr>
              <w:pStyle w:val="Default"/>
              <w:jc w:val="center"/>
              <w:rPr>
                <w:sz w:val="21"/>
                <w:szCs w:val="21"/>
              </w:rPr>
            </w:pPr>
          </w:p>
        </w:tc>
        <w:tc>
          <w:tcPr>
            <w:tcW w:w="1827" w:type="dxa"/>
            <w:vMerge/>
            <w:tcBorders>
              <w:bottom w:val="single" w:sz="12" w:space="0" w:color="auto"/>
            </w:tcBorders>
          </w:tcPr>
          <w:p w14:paraId="2C53FD56" w14:textId="77777777" w:rsidR="007B5152" w:rsidRPr="0016686C" w:rsidRDefault="007B5152" w:rsidP="0016686C">
            <w:pPr>
              <w:pStyle w:val="Default"/>
              <w:rPr>
                <w:sz w:val="21"/>
                <w:szCs w:val="21"/>
              </w:rPr>
            </w:pPr>
          </w:p>
        </w:tc>
        <w:tc>
          <w:tcPr>
            <w:tcW w:w="6699" w:type="dxa"/>
            <w:tcBorders>
              <w:bottom w:val="single" w:sz="12" w:space="0" w:color="auto"/>
              <w:right w:val="single" w:sz="4" w:space="0" w:color="auto"/>
            </w:tcBorders>
          </w:tcPr>
          <w:p w14:paraId="2D2A9BE4" w14:textId="77777777" w:rsidR="007B5152" w:rsidRPr="0016686C" w:rsidRDefault="007B5152" w:rsidP="0016686C">
            <w:pPr>
              <w:pStyle w:val="Default"/>
              <w:rPr>
                <w:sz w:val="21"/>
                <w:szCs w:val="21"/>
              </w:rPr>
            </w:pPr>
            <w:r w:rsidRPr="0016686C">
              <w:rPr>
                <w:rFonts w:hint="eastAsia"/>
                <w:sz w:val="21"/>
                <w:szCs w:val="21"/>
              </w:rPr>
              <w:t>ごみ等の可燃物を持ち帰り、整理整頓を確実に実施</w:t>
            </w:r>
            <w:r>
              <w:rPr>
                <w:rFonts w:hint="eastAsia"/>
                <w:sz w:val="21"/>
                <w:szCs w:val="21"/>
              </w:rPr>
              <w:t>し</w:t>
            </w:r>
            <w:r w:rsidRPr="0016686C">
              <w:rPr>
                <w:rFonts w:hint="eastAsia"/>
                <w:sz w:val="21"/>
                <w:szCs w:val="21"/>
              </w:rPr>
              <w:t>ます。</w:t>
            </w:r>
          </w:p>
        </w:tc>
        <w:tc>
          <w:tcPr>
            <w:tcW w:w="1015" w:type="dxa"/>
            <w:tcBorders>
              <w:left w:val="single" w:sz="4" w:space="0" w:color="auto"/>
              <w:bottom w:val="single" w:sz="12" w:space="0" w:color="auto"/>
              <w:right w:val="single" w:sz="12" w:space="0" w:color="auto"/>
            </w:tcBorders>
          </w:tcPr>
          <w:p w14:paraId="56AB56E3" w14:textId="77777777" w:rsidR="007B5152" w:rsidRPr="0016686C" w:rsidRDefault="007B5152" w:rsidP="007B5152">
            <w:pPr>
              <w:pStyle w:val="Default"/>
              <w:rPr>
                <w:sz w:val="21"/>
                <w:szCs w:val="21"/>
              </w:rPr>
            </w:pPr>
          </w:p>
        </w:tc>
      </w:tr>
    </w:tbl>
    <w:p w14:paraId="28874670" w14:textId="77777777" w:rsidR="0016686C" w:rsidRPr="0016686C" w:rsidRDefault="0016686C" w:rsidP="00E77A46">
      <w:pPr>
        <w:pStyle w:val="Default"/>
      </w:pPr>
    </w:p>
    <w:sectPr w:rsidR="0016686C" w:rsidRPr="0016686C" w:rsidSect="00350844">
      <w:headerReference w:type="default" r:id="rId8"/>
      <w:pgSz w:w="11906" w:h="16838" w:code="9"/>
      <w:pgMar w:top="737" w:right="964" w:bottom="680" w:left="964" w:header="283" w:footer="992" w:gutter="0"/>
      <w:cols w:space="425"/>
      <w:docGrid w:type="linesAndChars" w:linePitch="29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A613" w14:textId="77777777" w:rsidR="00120653" w:rsidRDefault="00120653" w:rsidP="009D316B">
      <w:r>
        <w:separator/>
      </w:r>
    </w:p>
  </w:endnote>
  <w:endnote w:type="continuationSeparator" w:id="0">
    <w:p w14:paraId="76B12996" w14:textId="77777777" w:rsidR="00120653" w:rsidRDefault="00120653" w:rsidP="009D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74CF" w14:textId="77777777" w:rsidR="00120653" w:rsidRDefault="00120653" w:rsidP="009D316B">
      <w:r>
        <w:separator/>
      </w:r>
    </w:p>
  </w:footnote>
  <w:footnote w:type="continuationSeparator" w:id="0">
    <w:p w14:paraId="3B0D09EE" w14:textId="77777777" w:rsidR="00120653" w:rsidRDefault="00120653" w:rsidP="009D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1096" w14:textId="77777777" w:rsidR="00350844" w:rsidRPr="00350844" w:rsidRDefault="00350844" w:rsidP="00350844">
    <w:pPr>
      <w:pStyle w:val="a6"/>
      <w:ind w:firstLineChars="100" w:firstLine="240"/>
      <w:rPr>
        <w:sz w:val="24"/>
        <w:szCs w:val="24"/>
      </w:rPr>
    </w:pPr>
    <w:r w:rsidRPr="00350844">
      <w:rPr>
        <w:rFonts w:hint="eastAsia"/>
        <w:sz w:val="24"/>
        <w:szCs w:val="24"/>
      </w:rPr>
      <w:t>別紙</w:t>
    </w:r>
  </w:p>
  <w:p w14:paraId="625BF832" w14:textId="77777777" w:rsidR="00350844" w:rsidRDefault="0035084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20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DA9"/>
    <w:rsid w:val="00010A76"/>
    <w:rsid w:val="00012F27"/>
    <w:rsid w:val="0001315D"/>
    <w:rsid w:val="00014105"/>
    <w:rsid w:val="000270E5"/>
    <w:rsid w:val="00027425"/>
    <w:rsid w:val="00027486"/>
    <w:rsid w:val="00041A56"/>
    <w:rsid w:val="000819DE"/>
    <w:rsid w:val="0008584D"/>
    <w:rsid w:val="000A1053"/>
    <w:rsid w:val="000A2AEC"/>
    <w:rsid w:val="000B5CCD"/>
    <w:rsid w:val="000C146F"/>
    <w:rsid w:val="000C18C8"/>
    <w:rsid w:val="000C43C2"/>
    <w:rsid w:val="000C55B0"/>
    <w:rsid w:val="000E179D"/>
    <w:rsid w:val="00120653"/>
    <w:rsid w:val="00153164"/>
    <w:rsid w:val="001642A2"/>
    <w:rsid w:val="0016686C"/>
    <w:rsid w:val="00173777"/>
    <w:rsid w:val="001B0BC0"/>
    <w:rsid w:val="001B0DEE"/>
    <w:rsid w:val="001C2239"/>
    <w:rsid w:val="001C2A98"/>
    <w:rsid w:val="001C5811"/>
    <w:rsid w:val="001D6029"/>
    <w:rsid w:val="001F7AAC"/>
    <w:rsid w:val="00210DF7"/>
    <w:rsid w:val="0021178F"/>
    <w:rsid w:val="00217222"/>
    <w:rsid w:val="002207CD"/>
    <w:rsid w:val="00222E72"/>
    <w:rsid w:val="00236D67"/>
    <w:rsid w:val="002420D3"/>
    <w:rsid w:val="00247783"/>
    <w:rsid w:val="00255C65"/>
    <w:rsid w:val="00282C90"/>
    <w:rsid w:val="002A5B01"/>
    <w:rsid w:val="002A5B58"/>
    <w:rsid w:val="002B2145"/>
    <w:rsid w:val="002B3F8E"/>
    <w:rsid w:val="002D3F50"/>
    <w:rsid w:val="002D67B3"/>
    <w:rsid w:val="002E1044"/>
    <w:rsid w:val="002E19C5"/>
    <w:rsid w:val="002E1FF7"/>
    <w:rsid w:val="002E2A86"/>
    <w:rsid w:val="002F6530"/>
    <w:rsid w:val="002F7556"/>
    <w:rsid w:val="003054D0"/>
    <w:rsid w:val="0030663C"/>
    <w:rsid w:val="00310088"/>
    <w:rsid w:val="003145C6"/>
    <w:rsid w:val="0031461D"/>
    <w:rsid w:val="00322657"/>
    <w:rsid w:val="0033008B"/>
    <w:rsid w:val="00331F79"/>
    <w:rsid w:val="00332089"/>
    <w:rsid w:val="00333F89"/>
    <w:rsid w:val="003362F8"/>
    <w:rsid w:val="00345F5D"/>
    <w:rsid w:val="00350844"/>
    <w:rsid w:val="00363BE8"/>
    <w:rsid w:val="00363DEE"/>
    <w:rsid w:val="00366665"/>
    <w:rsid w:val="0036778B"/>
    <w:rsid w:val="00392A6E"/>
    <w:rsid w:val="00393E27"/>
    <w:rsid w:val="00394679"/>
    <w:rsid w:val="003B0A91"/>
    <w:rsid w:val="003C345B"/>
    <w:rsid w:val="003D196E"/>
    <w:rsid w:val="003D7C5C"/>
    <w:rsid w:val="003F79C5"/>
    <w:rsid w:val="00400D4C"/>
    <w:rsid w:val="00416AA3"/>
    <w:rsid w:val="0042200C"/>
    <w:rsid w:val="0043148A"/>
    <w:rsid w:val="004541BC"/>
    <w:rsid w:val="004559A7"/>
    <w:rsid w:val="004636D9"/>
    <w:rsid w:val="00467A2B"/>
    <w:rsid w:val="00473212"/>
    <w:rsid w:val="00491010"/>
    <w:rsid w:val="00495723"/>
    <w:rsid w:val="004A1D8A"/>
    <w:rsid w:val="004A4AAA"/>
    <w:rsid w:val="004C1452"/>
    <w:rsid w:val="004D7933"/>
    <w:rsid w:val="004E68EE"/>
    <w:rsid w:val="004E6EB4"/>
    <w:rsid w:val="004F341C"/>
    <w:rsid w:val="00502C1C"/>
    <w:rsid w:val="00523B30"/>
    <w:rsid w:val="005440A1"/>
    <w:rsid w:val="0056232C"/>
    <w:rsid w:val="0057144E"/>
    <w:rsid w:val="00575F97"/>
    <w:rsid w:val="00577842"/>
    <w:rsid w:val="00577CC3"/>
    <w:rsid w:val="005A0660"/>
    <w:rsid w:val="005A2AB4"/>
    <w:rsid w:val="005A3820"/>
    <w:rsid w:val="005A51FF"/>
    <w:rsid w:val="005B163A"/>
    <w:rsid w:val="005B258D"/>
    <w:rsid w:val="005C10EE"/>
    <w:rsid w:val="005C2C83"/>
    <w:rsid w:val="005D763B"/>
    <w:rsid w:val="005E55CA"/>
    <w:rsid w:val="005E76AC"/>
    <w:rsid w:val="005E7C8F"/>
    <w:rsid w:val="005F2994"/>
    <w:rsid w:val="00606C58"/>
    <w:rsid w:val="006423C0"/>
    <w:rsid w:val="00646F19"/>
    <w:rsid w:val="00650084"/>
    <w:rsid w:val="0065302A"/>
    <w:rsid w:val="006705BA"/>
    <w:rsid w:val="00675D6B"/>
    <w:rsid w:val="006760BC"/>
    <w:rsid w:val="00676920"/>
    <w:rsid w:val="00692DEE"/>
    <w:rsid w:val="00694FBA"/>
    <w:rsid w:val="006A039E"/>
    <w:rsid w:val="006A4422"/>
    <w:rsid w:val="006B5CFC"/>
    <w:rsid w:val="006B74BC"/>
    <w:rsid w:val="006C03D1"/>
    <w:rsid w:val="006C6A9D"/>
    <w:rsid w:val="006E5679"/>
    <w:rsid w:val="006F5CFE"/>
    <w:rsid w:val="0070308B"/>
    <w:rsid w:val="0071211E"/>
    <w:rsid w:val="007178E6"/>
    <w:rsid w:val="007271FE"/>
    <w:rsid w:val="0073797D"/>
    <w:rsid w:val="00740DDA"/>
    <w:rsid w:val="007437A8"/>
    <w:rsid w:val="0074492B"/>
    <w:rsid w:val="00761FF6"/>
    <w:rsid w:val="00791367"/>
    <w:rsid w:val="00795ACD"/>
    <w:rsid w:val="007A5D3F"/>
    <w:rsid w:val="007B2562"/>
    <w:rsid w:val="007B3652"/>
    <w:rsid w:val="007B5152"/>
    <w:rsid w:val="007B68F5"/>
    <w:rsid w:val="007D4EA1"/>
    <w:rsid w:val="007E208C"/>
    <w:rsid w:val="007F3991"/>
    <w:rsid w:val="007F5169"/>
    <w:rsid w:val="007F7A38"/>
    <w:rsid w:val="008023EA"/>
    <w:rsid w:val="008048B2"/>
    <w:rsid w:val="0081310C"/>
    <w:rsid w:val="0084761F"/>
    <w:rsid w:val="00850575"/>
    <w:rsid w:val="00861008"/>
    <w:rsid w:val="008640E4"/>
    <w:rsid w:val="00864863"/>
    <w:rsid w:val="00870E13"/>
    <w:rsid w:val="00894EE4"/>
    <w:rsid w:val="00896C46"/>
    <w:rsid w:val="008A417E"/>
    <w:rsid w:val="008A6B87"/>
    <w:rsid w:val="008B50EC"/>
    <w:rsid w:val="008C5518"/>
    <w:rsid w:val="008C5A88"/>
    <w:rsid w:val="008C67B4"/>
    <w:rsid w:val="008E6B48"/>
    <w:rsid w:val="008F017F"/>
    <w:rsid w:val="008F141E"/>
    <w:rsid w:val="008F7BAA"/>
    <w:rsid w:val="0090306F"/>
    <w:rsid w:val="00903EF5"/>
    <w:rsid w:val="0090474A"/>
    <w:rsid w:val="00912A62"/>
    <w:rsid w:val="00934AFF"/>
    <w:rsid w:val="00940C66"/>
    <w:rsid w:val="009454ED"/>
    <w:rsid w:val="00946FBE"/>
    <w:rsid w:val="009566F2"/>
    <w:rsid w:val="0097055F"/>
    <w:rsid w:val="00990E42"/>
    <w:rsid w:val="009936A8"/>
    <w:rsid w:val="009A0977"/>
    <w:rsid w:val="009B5926"/>
    <w:rsid w:val="009B6D66"/>
    <w:rsid w:val="009C25E6"/>
    <w:rsid w:val="009C72F9"/>
    <w:rsid w:val="009C748A"/>
    <w:rsid w:val="009D316B"/>
    <w:rsid w:val="009F2E59"/>
    <w:rsid w:val="00A14DCB"/>
    <w:rsid w:val="00A23365"/>
    <w:rsid w:val="00A267B0"/>
    <w:rsid w:val="00A3420C"/>
    <w:rsid w:val="00A3568E"/>
    <w:rsid w:val="00A40A24"/>
    <w:rsid w:val="00A40C28"/>
    <w:rsid w:val="00A424CE"/>
    <w:rsid w:val="00A45C25"/>
    <w:rsid w:val="00A623B6"/>
    <w:rsid w:val="00A63ADC"/>
    <w:rsid w:val="00A71FD1"/>
    <w:rsid w:val="00A770CB"/>
    <w:rsid w:val="00A865D7"/>
    <w:rsid w:val="00A86CA4"/>
    <w:rsid w:val="00A86D3D"/>
    <w:rsid w:val="00A9135B"/>
    <w:rsid w:val="00A93764"/>
    <w:rsid w:val="00A976C0"/>
    <w:rsid w:val="00AA39A4"/>
    <w:rsid w:val="00AA7610"/>
    <w:rsid w:val="00AE65ED"/>
    <w:rsid w:val="00AF1B71"/>
    <w:rsid w:val="00AF3207"/>
    <w:rsid w:val="00AF3F6D"/>
    <w:rsid w:val="00B028EC"/>
    <w:rsid w:val="00B2461C"/>
    <w:rsid w:val="00B24E0F"/>
    <w:rsid w:val="00B25B55"/>
    <w:rsid w:val="00B26C33"/>
    <w:rsid w:val="00B361A2"/>
    <w:rsid w:val="00B403D3"/>
    <w:rsid w:val="00B423BA"/>
    <w:rsid w:val="00B4282F"/>
    <w:rsid w:val="00B614E0"/>
    <w:rsid w:val="00B6177E"/>
    <w:rsid w:val="00B623B7"/>
    <w:rsid w:val="00B67BA7"/>
    <w:rsid w:val="00B77DA9"/>
    <w:rsid w:val="00B937B4"/>
    <w:rsid w:val="00BC5BE4"/>
    <w:rsid w:val="00C052EF"/>
    <w:rsid w:val="00C05D78"/>
    <w:rsid w:val="00C15C40"/>
    <w:rsid w:val="00C26A22"/>
    <w:rsid w:val="00C5136E"/>
    <w:rsid w:val="00C51989"/>
    <w:rsid w:val="00C51D5A"/>
    <w:rsid w:val="00C55046"/>
    <w:rsid w:val="00C73F07"/>
    <w:rsid w:val="00C85B82"/>
    <w:rsid w:val="00C86818"/>
    <w:rsid w:val="00C90C53"/>
    <w:rsid w:val="00C925F7"/>
    <w:rsid w:val="00CA7AE2"/>
    <w:rsid w:val="00CB3AC6"/>
    <w:rsid w:val="00CB7B6D"/>
    <w:rsid w:val="00CD1ECE"/>
    <w:rsid w:val="00CF0DDF"/>
    <w:rsid w:val="00D00365"/>
    <w:rsid w:val="00D03911"/>
    <w:rsid w:val="00D04592"/>
    <w:rsid w:val="00D06DD9"/>
    <w:rsid w:val="00D14F28"/>
    <w:rsid w:val="00D158F4"/>
    <w:rsid w:val="00D179F7"/>
    <w:rsid w:val="00D21875"/>
    <w:rsid w:val="00D25625"/>
    <w:rsid w:val="00D2655F"/>
    <w:rsid w:val="00D308CC"/>
    <w:rsid w:val="00D368ED"/>
    <w:rsid w:val="00D43361"/>
    <w:rsid w:val="00D57ACB"/>
    <w:rsid w:val="00D71B3F"/>
    <w:rsid w:val="00D81A12"/>
    <w:rsid w:val="00D82F0C"/>
    <w:rsid w:val="00D86E08"/>
    <w:rsid w:val="00D905E6"/>
    <w:rsid w:val="00D90FA1"/>
    <w:rsid w:val="00DB1BA6"/>
    <w:rsid w:val="00DB41FC"/>
    <w:rsid w:val="00DC0765"/>
    <w:rsid w:val="00DD427B"/>
    <w:rsid w:val="00DE44B6"/>
    <w:rsid w:val="00DF266F"/>
    <w:rsid w:val="00E0044F"/>
    <w:rsid w:val="00E00F6A"/>
    <w:rsid w:val="00E0521D"/>
    <w:rsid w:val="00E13B72"/>
    <w:rsid w:val="00E211B3"/>
    <w:rsid w:val="00E26C99"/>
    <w:rsid w:val="00E37B48"/>
    <w:rsid w:val="00E43F6F"/>
    <w:rsid w:val="00E61E10"/>
    <w:rsid w:val="00E66B8A"/>
    <w:rsid w:val="00E77A46"/>
    <w:rsid w:val="00E8104B"/>
    <w:rsid w:val="00E86C72"/>
    <w:rsid w:val="00E873F9"/>
    <w:rsid w:val="00EA30AE"/>
    <w:rsid w:val="00EA6EDE"/>
    <w:rsid w:val="00EB06FE"/>
    <w:rsid w:val="00EB4D99"/>
    <w:rsid w:val="00EB66F2"/>
    <w:rsid w:val="00EC259E"/>
    <w:rsid w:val="00ED136D"/>
    <w:rsid w:val="00EE2512"/>
    <w:rsid w:val="00EE5393"/>
    <w:rsid w:val="00EF6EA7"/>
    <w:rsid w:val="00F11921"/>
    <w:rsid w:val="00F15A88"/>
    <w:rsid w:val="00F30F77"/>
    <w:rsid w:val="00F3302F"/>
    <w:rsid w:val="00F35643"/>
    <w:rsid w:val="00F43466"/>
    <w:rsid w:val="00F5201B"/>
    <w:rsid w:val="00F54C86"/>
    <w:rsid w:val="00F72783"/>
    <w:rsid w:val="00F76E34"/>
    <w:rsid w:val="00F85359"/>
    <w:rsid w:val="00F86A3B"/>
    <w:rsid w:val="00FB0031"/>
    <w:rsid w:val="00FC2BDE"/>
    <w:rsid w:val="00FC6F2A"/>
    <w:rsid w:val="00FD1F5B"/>
    <w:rsid w:val="00FE0664"/>
    <w:rsid w:val="00FE5456"/>
    <w:rsid w:val="00FE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C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7DA9"/>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E77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8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86C"/>
    <w:rPr>
      <w:rFonts w:asciiTheme="majorHAnsi" w:eastAsiaTheme="majorEastAsia" w:hAnsiTheme="majorHAnsi" w:cstheme="majorBidi"/>
      <w:sz w:val="18"/>
      <w:szCs w:val="18"/>
    </w:rPr>
  </w:style>
  <w:style w:type="paragraph" w:styleId="a6">
    <w:name w:val="header"/>
    <w:basedOn w:val="a"/>
    <w:link w:val="a7"/>
    <w:uiPriority w:val="99"/>
    <w:unhideWhenUsed/>
    <w:rsid w:val="009D316B"/>
    <w:pPr>
      <w:tabs>
        <w:tab w:val="center" w:pos="4252"/>
        <w:tab w:val="right" w:pos="8504"/>
      </w:tabs>
      <w:snapToGrid w:val="0"/>
    </w:pPr>
  </w:style>
  <w:style w:type="character" w:customStyle="1" w:styleId="a7">
    <w:name w:val="ヘッダー (文字)"/>
    <w:basedOn w:val="a0"/>
    <w:link w:val="a6"/>
    <w:uiPriority w:val="99"/>
    <w:rsid w:val="009D316B"/>
  </w:style>
  <w:style w:type="paragraph" w:styleId="a8">
    <w:name w:val="footer"/>
    <w:basedOn w:val="a"/>
    <w:link w:val="a9"/>
    <w:uiPriority w:val="99"/>
    <w:unhideWhenUsed/>
    <w:rsid w:val="009D316B"/>
    <w:pPr>
      <w:tabs>
        <w:tab w:val="center" w:pos="4252"/>
        <w:tab w:val="right" w:pos="8504"/>
      </w:tabs>
      <w:snapToGrid w:val="0"/>
    </w:pPr>
  </w:style>
  <w:style w:type="character" w:customStyle="1" w:styleId="a9">
    <w:name w:val="フッター (文字)"/>
    <w:basedOn w:val="a0"/>
    <w:link w:val="a8"/>
    <w:uiPriority w:val="99"/>
    <w:rsid w:val="009D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8961-6529-4317-92A3-3CBBA05E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2022-11-01T02:46:00Z</dcterms:created>
  <dcterms:modified xsi:type="dcterms:W3CDTF">2022-11-01T02:46:00Z</dcterms:modified>
</cp:coreProperties>
</file>